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00"/>
      </w:pPr>
      <w:r>
        <w:rPr>
          <w:rFonts w:ascii="Alegreya Sans" w:hAnsi="Alegreya Sans" w:eastAsia="Alegreya Sans" w:cs="Alegreya Sans"/>
        </w:rPr>
        <w:drawing>
          <wp:inline xmlns:a="http://schemas.openxmlformats.org/drawingml/2006/main" xmlns:pic="http://schemas.openxmlformats.org/drawingml/2006/picture">
            <wp:extent cx="850392" cy="850392"/>
            <wp:docPr id="1" name="Picture 1" descr="Truststack Academy cyan shield and gear logo"/>
            <wp:cNvGraphicFramePr>
              <a:graphicFrameLocks noChangeAspect="1"/>
            </wp:cNvGraphicFramePr>
            <a:graphic>
              <a:graphicData uri="http://schemas.openxmlformats.org/drawingml/2006/picture">
                <pic:pic>
                  <pic:nvPicPr>
                    <pic:cNvPr id="0" name="truststack-home-logo.png"/>
                    <pic:cNvPicPr/>
                  </pic:nvPicPr>
                  <pic:blipFill>
                    <a:blip r:embed="rId11"/>
                    <a:stretch>
                      <a:fillRect/>
                    </a:stretch>
                  </pic:blipFill>
                  <pic:spPr>
                    <a:xfrm>
                      <a:off x="0" y="0"/>
                      <a:ext cx="850392" cy="850392"/>
                    </a:xfrm>
                    <a:prstGeom prst="rect"/>
                  </pic:spPr>
                </pic:pic>
              </a:graphicData>
            </a:graphic>
          </wp:inline>
        </w:drawing>
      </w:r>
    </w:p>
    <w:p>
      <w:pPr>
        <w:pStyle w:val="Title"/>
      </w:pPr>
      <w:r>
        <w:rPr>
          <w:rFonts w:ascii="Alegreya Sans" w:hAnsi="Alegreya Sans" w:eastAsia="Alegreya Sans" w:cs="Alegreya Sans"/>
        </w:rPr>
        <w:t>Truststack LMS |</w:t>
        <w:br/>
        <w:t>Learners Guide</w:t>
      </w:r>
    </w:p>
    <w:p>
      <w:pPr>
        <w:pStyle w:val="Subtitle"/>
        <w:spacing w:after="240"/>
      </w:pPr>
      <w:r>
        <w:rPr>
          <w:rFonts w:ascii="Alegreya Sans" w:hAnsi="Alegreya Sans" w:eastAsia="Alegreya Sans" w:cs="Alegreya Sans"/>
        </w:rPr>
        <w:t>Truststack Academy</w:t>
      </w:r>
    </w:p>
    <w:p>
      <w:r>
        <w:rPr>
          <w:rFonts w:ascii="Alegreya Sans" w:hAnsi="Alegreya Sans" w:eastAsia="Alegreya Sans" w:cs="Alegreya Sans"/>
        </w:rPr>
        <w:t>A practical guide for people joining the learning community and learners using the Student LMS.</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355080" cy="4074888"/>
            <wp:docPr id="2" name="Picture 2" descr="Truststack Academy website"/>
            <wp:cNvGraphicFramePr>
              <a:graphicFrameLocks noChangeAspect="1"/>
            </wp:cNvGraphicFramePr>
            <a:graphic>
              <a:graphicData uri="http://schemas.openxmlformats.org/drawingml/2006/picture">
                <pic:pic>
                  <pic:nvPicPr>
                    <pic:cNvPr id="0" name="01-homepage.jpg"/>
                    <pic:cNvPicPr/>
                  </pic:nvPicPr>
                  <pic:blipFill>
                    <a:blip r:embed="rId12"/>
                    <a:stretch>
                      <a:fillRect/>
                    </a:stretch>
                  </pic:blipFill>
                  <pic:spPr>
                    <a:xfrm>
                      <a:off x="0" y="0"/>
                      <a:ext cx="6355080" cy="4074888"/>
                    </a:xfrm>
                    <a:prstGeom prst="rect"/>
                  </pic:spPr>
                </pic:pic>
              </a:graphicData>
            </a:graphic>
          </wp:inline>
        </w:drawing>
      </w:r>
    </w:p>
    <w:p>
      <w:pPr>
        <w:pStyle w:val="Caption"/>
      </w:pPr>
      <w:r>
        <w:rPr>
          <w:rFonts w:ascii="Alegreya Sans" w:hAnsi="Alegreya Sans" w:eastAsia="Alegreya Sans" w:cs="Alegreya Sans"/>
        </w:rPr>
        <w:t>Truststack Academy website</w:t>
      </w:r>
    </w:p>
    <w:p>
      <w:pPr>
        <w:spacing w:before="180"/>
      </w:pPr>
      <w:r>
        <w:rPr>
          <w:rFonts w:ascii="Alegreya Sans" w:hAnsi="Alegreya Sans" w:eastAsia="Alegreya Sans" w:cs="Alegreya Sans"/>
          <w:b/>
          <w:sz w:val="20"/>
        </w:rPr>
        <w:t>Truststack Academy &amp; Educational Services Ltd</w:t>
      </w:r>
    </w:p>
    <w:p>
      <w:pPr>
        <w:spacing w:after="0"/>
      </w:pPr>
      <w:r>
        <w:rPr>
          <w:rFonts w:ascii="Alegreya Sans" w:hAnsi="Alegreya Sans" w:eastAsia="Alegreya Sans" w:cs="Alegreya Sans"/>
          <w:color w:val="4C6070"/>
          <w:sz w:val="18"/>
        </w:rPr>
        <w:t>October 2026 edition</w:t>
      </w:r>
    </w:p>
    <w:p>
      <w:bookmarkStart w:id="109" w:name="contents"/>
      <w:pPr>
        <w:pStyle w:val="Heading1"/>
        <w:pageBreakBefore/>
      </w:pPr>
      <w:r>
        <w:rPr>
          <w:rFonts w:ascii="Alegreya Sans" w:hAnsi="Alegreya Sans" w:eastAsia="Alegreya Sans" w:cs="Alegreya Sans"/>
        </w:rPr>
        <w:t>Contents</w:t>
      </w:r>
      <w:bookmarkEnd w:id="109"/>
    </w:p>
    <w:p>
      <w:r>
        <w:rPr>
          <w:rFonts w:ascii="Alegreya Sans" w:hAnsi="Alegreya Sans" w:eastAsia="Alegreya Sans" w:cs="Alegreya Sans"/>
        </w:rPr>
        <w:t>Use the quick start if you are new. Existing learners can jump straight to their programme or to the tool they need.</w:t>
      </w:r>
    </w:p>
    <w:p>
      <w:pPr>
        <w:tabs>
          <w:tab w:pos="9994" w:val="right"/>
        </w:tabs>
        <w:spacing w:after="80"/>
      </w:pPr>
      <w:hyperlink w:anchor="quick_start">
        <w:r>
          <w:rPr>
            <w:rFonts w:ascii="Alegreya Sans" w:hAnsi="Alegreya Sans" w:eastAsia="Alegreya Sans" w:cs="Alegreya Sans"/>
            <w:color w:val="006B8F"/>
            <w:u w:val="single"/>
          </w:rPr>
          <w:t>Welcome and quick start</w:t>
        </w:r>
      </w:hyperlink>
      <w:r>
        <w:rPr>
          <w:rFonts w:ascii="Alegreya Sans" w:hAnsi="Alegreya Sans" w:eastAsia="Alegreya Sans" w:cs="Alegreya Sans"/>
        </w:rPr>
        <w:tab/>
        <w:t>3</w:t>
      </w:r>
    </w:p>
    <w:p>
      <w:pPr>
        <w:tabs>
          <w:tab w:pos="9994" w:val="right"/>
        </w:tabs>
        <w:spacing w:after="80"/>
      </w:pPr>
      <w:hyperlink w:anchor="routes">
        <w:r>
          <w:rPr>
            <w:rFonts w:ascii="Alegreya Sans" w:hAnsi="Alegreya Sans" w:eastAsia="Alegreya Sans" w:cs="Alegreya Sans"/>
            <w:color w:val="006B8F"/>
            <w:u w:val="single"/>
          </w:rPr>
          <w:t>Choose your learning route</w:t>
        </w:r>
      </w:hyperlink>
      <w:r>
        <w:rPr>
          <w:rFonts w:ascii="Alegreya Sans" w:hAnsi="Alegreya Sans" w:eastAsia="Alegreya Sans" w:cs="Alegreya Sans"/>
        </w:rPr>
        <w:tab/>
        <w:t>4</w:t>
      </w:r>
    </w:p>
    <w:p>
      <w:pPr>
        <w:tabs>
          <w:tab w:pos="9994" w:val="right"/>
        </w:tabs>
        <w:spacing w:after="80"/>
      </w:pPr>
      <w:hyperlink w:anchor="enrolment">
        <w:r>
          <w:rPr>
            <w:rFonts w:ascii="Alegreya Sans" w:hAnsi="Alegreya Sans" w:eastAsia="Alegreya Sans" w:cs="Alegreya Sans"/>
            <w:color w:val="006B8F"/>
            <w:u w:val="single"/>
          </w:rPr>
          <w:t>Join and enrol with the right expectations</w:t>
        </w:r>
      </w:hyperlink>
      <w:r>
        <w:rPr>
          <w:rFonts w:ascii="Alegreya Sans" w:hAnsi="Alegreya Sans" w:eastAsia="Alegreya Sans" w:cs="Alegreya Sans"/>
        </w:rPr>
        <w:tab/>
        <w:t>5</w:t>
      </w:r>
    </w:p>
    <w:p>
      <w:pPr>
        <w:tabs>
          <w:tab w:pos="9994" w:val="right"/>
        </w:tabs>
        <w:spacing w:after="80"/>
      </w:pPr>
      <w:hyperlink w:anchor="foundation_start">
        <w:r>
          <w:rPr>
            <w:rFonts w:ascii="Alegreya Sans" w:hAnsi="Alegreya Sans" w:eastAsia="Alegreya Sans" w:cs="Alegreya Sans"/>
            <w:color w:val="006B8F"/>
            <w:u w:val="single"/>
          </w:rPr>
          <w:t>Start Foundation School</w:t>
        </w:r>
      </w:hyperlink>
      <w:r>
        <w:rPr>
          <w:rFonts w:ascii="Alegreya Sans" w:hAnsi="Alegreya Sans" w:eastAsia="Alegreya Sans" w:cs="Alegreya Sans"/>
        </w:rPr>
        <w:tab/>
        <w:t>6</w:t>
      </w:r>
    </w:p>
    <w:p>
      <w:pPr>
        <w:tabs>
          <w:tab w:pos="9994" w:val="right"/>
        </w:tabs>
        <w:spacing w:after="80"/>
      </w:pPr>
      <w:hyperlink w:anchor="foundation_study">
        <w:r>
          <w:rPr>
            <w:rFonts w:ascii="Alegreya Sans" w:hAnsi="Alegreya Sans" w:eastAsia="Alegreya Sans" w:cs="Alegreya Sans"/>
            <w:color w:val="006B8F"/>
            <w:u w:val="single"/>
          </w:rPr>
          <w:t>Study and save in Foundation School</w:t>
        </w:r>
      </w:hyperlink>
      <w:r>
        <w:rPr>
          <w:rFonts w:ascii="Alegreya Sans" w:hAnsi="Alegreya Sans" w:eastAsia="Alegreya Sans" w:cs="Alegreya Sans"/>
        </w:rPr>
        <w:tab/>
        <w:t>7</w:t>
      </w:r>
    </w:p>
    <w:p>
      <w:pPr>
        <w:tabs>
          <w:tab w:pos="9994" w:val="right"/>
        </w:tabs>
        <w:spacing w:after="80"/>
      </w:pPr>
      <w:hyperlink w:anchor="cf_join">
        <w:r>
          <w:rPr>
            <w:rFonts w:ascii="Alegreya Sans" w:hAnsi="Alegreya Sans" w:eastAsia="Alegreya Sans" w:cs="Alegreya Sans"/>
            <w:color w:val="006B8F"/>
            <w:u w:val="single"/>
          </w:rPr>
          <w:t>Join Computer Fundamentals</w:t>
        </w:r>
      </w:hyperlink>
      <w:r>
        <w:rPr>
          <w:rFonts w:ascii="Alegreya Sans" w:hAnsi="Alegreya Sans" w:eastAsia="Alegreya Sans" w:cs="Alegreya Sans"/>
        </w:rPr>
        <w:tab/>
        <w:t>8</w:t>
      </w:r>
    </w:p>
    <w:p>
      <w:pPr>
        <w:tabs>
          <w:tab w:pos="9994" w:val="right"/>
        </w:tabs>
        <w:spacing w:after="80"/>
      </w:pPr>
      <w:hyperlink w:anchor="cf_workspace">
        <w:r>
          <w:rPr>
            <w:rFonts w:ascii="Alegreya Sans" w:hAnsi="Alegreya Sans" w:eastAsia="Alegreya Sans" w:cs="Alegreya Sans"/>
            <w:color w:val="006B8F"/>
            <w:u w:val="single"/>
          </w:rPr>
          <w:t>Explore the Computer Fundamentals workspace</w:t>
        </w:r>
      </w:hyperlink>
      <w:r>
        <w:rPr>
          <w:rFonts w:ascii="Alegreya Sans" w:hAnsi="Alegreya Sans" w:eastAsia="Alegreya Sans" w:cs="Alegreya Sans"/>
        </w:rPr>
        <w:tab/>
        <w:t>9</w:t>
      </w:r>
    </w:p>
    <w:p>
      <w:pPr>
        <w:tabs>
          <w:tab w:pos="9994" w:val="right"/>
        </w:tabs>
        <w:spacing w:after="80"/>
      </w:pPr>
      <w:hyperlink w:anchor="cf_study">
        <w:r>
          <w:rPr>
            <w:rFonts w:ascii="Alegreya Sans" w:hAnsi="Alegreya Sans" w:eastAsia="Alegreya Sans" w:cs="Alegreya Sans"/>
            <w:color w:val="006B8F"/>
            <w:u w:val="single"/>
          </w:rPr>
          <w:t>Learn in Computer Fundamentals</w:t>
        </w:r>
      </w:hyperlink>
      <w:r>
        <w:rPr>
          <w:rFonts w:ascii="Alegreya Sans" w:hAnsi="Alegreya Sans" w:eastAsia="Alegreya Sans" w:cs="Alegreya Sans"/>
        </w:rPr>
        <w:tab/>
        <w:t>10</w:t>
      </w:r>
    </w:p>
    <w:p>
      <w:pPr>
        <w:tabs>
          <w:tab w:pos="9994" w:val="right"/>
        </w:tabs>
        <w:spacing w:after="80"/>
      </w:pPr>
      <w:hyperlink w:anchor="cf_final">
        <w:r>
          <w:rPr>
            <w:rFonts w:ascii="Alegreya Sans" w:hAnsi="Alegreya Sans" w:eastAsia="Alegreya Sans" w:cs="Alegreya Sans"/>
            <w:color w:val="006B8F"/>
            <w:u w:val="single"/>
          </w:rPr>
          <w:t>Take the Computer Fundamentals final assessment</w:t>
        </w:r>
      </w:hyperlink>
      <w:r>
        <w:rPr>
          <w:rFonts w:ascii="Alegreya Sans" w:hAnsi="Alegreya Sans" w:eastAsia="Alegreya Sans" w:cs="Alegreya Sans"/>
        </w:rPr>
        <w:tab/>
        <w:t>11</w:t>
      </w:r>
    </w:p>
    <w:p>
      <w:pPr>
        <w:tabs>
          <w:tab w:pos="9994" w:val="right"/>
        </w:tabs>
        <w:spacing w:after="80"/>
      </w:pPr>
      <w:hyperlink w:anchor="cdpo_study">
        <w:r>
          <w:rPr>
            <w:rFonts w:ascii="Alegreya Sans" w:hAnsi="Alegreya Sans" w:eastAsia="Alegreya Sans" w:cs="Alegreya Sans"/>
            <w:color w:val="006B8F"/>
            <w:u w:val="single"/>
          </w:rPr>
          <w:t>Use the CDPO study path</w:t>
        </w:r>
      </w:hyperlink>
      <w:r>
        <w:rPr>
          <w:rFonts w:ascii="Alegreya Sans" w:hAnsi="Alegreya Sans" w:eastAsia="Alegreya Sans" w:cs="Alegreya Sans"/>
        </w:rPr>
        <w:tab/>
        <w:t>12</w:t>
      </w:r>
    </w:p>
    <w:p>
      <w:pPr>
        <w:tabs>
          <w:tab w:pos="9994" w:val="right"/>
        </w:tabs>
        <w:spacing w:after="80"/>
      </w:pPr>
      <w:hyperlink w:anchor="cdpo_certificate">
        <w:r>
          <w:rPr>
            <w:rFonts w:ascii="Alegreya Sans" w:hAnsi="Alegreya Sans" w:eastAsia="Alegreya Sans" w:cs="Alegreya Sans"/>
            <w:color w:val="006B8F"/>
            <w:u w:val="single"/>
          </w:rPr>
          <w:t>Retrieve a CDPO Certificate of Learning</w:t>
        </w:r>
      </w:hyperlink>
      <w:r>
        <w:rPr>
          <w:rFonts w:ascii="Alegreya Sans" w:hAnsi="Alegreya Sans" w:eastAsia="Alegreya Sans" w:cs="Alegreya Sans"/>
        </w:rPr>
        <w:tab/>
        <w:t>13</w:t>
      </w:r>
    </w:p>
    <w:p>
      <w:pPr>
        <w:tabs>
          <w:tab w:pos="9994" w:val="right"/>
        </w:tabs>
        <w:spacing w:after="80"/>
      </w:pPr>
      <w:hyperlink w:anchor="sign_in">
        <w:r>
          <w:rPr>
            <w:rFonts w:ascii="Alegreya Sans" w:hAnsi="Alegreya Sans" w:eastAsia="Alegreya Sans" w:cs="Alegreya Sans"/>
            <w:color w:val="006B8F"/>
            <w:u w:val="single"/>
          </w:rPr>
          <w:t>Sign in to the Student LMS</w:t>
        </w:r>
      </w:hyperlink>
      <w:r>
        <w:rPr>
          <w:rFonts w:ascii="Alegreya Sans" w:hAnsi="Alegreya Sans" w:eastAsia="Alegreya Sans" w:cs="Alegreya Sans"/>
        </w:rPr>
        <w:tab/>
        <w:t>14</w:t>
      </w:r>
    </w:p>
    <w:p>
      <w:pPr>
        <w:tabs>
          <w:tab w:pos="9994" w:val="right"/>
        </w:tabs>
        <w:spacing w:after="80"/>
      </w:pPr>
      <w:hyperlink w:anchor="workspace">
        <w:r>
          <w:rPr>
            <w:rFonts w:ascii="Alegreya Sans" w:hAnsi="Alegreya Sans" w:eastAsia="Alegreya Sans" w:cs="Alegreya Sans"/>
            <w:color w:val="006B8F"/>
            <w:u w:val="single"/>
          </w:rPr>
          <w:t>Find your way around the workspace</w:t>
        </w:r>
      </w:hyperlink>
      <w:r>
        <w:rPr>
          <w:rFonts w:ascii="Alegreya Sans" w:hAnsi="Alegreya Sans" w:eastAsia="Alegreya Sans" w:cs="Alegreya Sans"/>
        </w:rPr>
        <w:tab/>
        <w:t>15</w:t>
      </w:r>
    </w:p>
    <w:p>
      <w:pPr>
        <w:tabs>
          <w:tab w:pos="9994" w:val="right"/>
        </w:tabs>
        <w:spacing w:after="80"/>
      </w:pPr>
      <w:hyperlink w:anchor="lessons">
        <w:r>
          <w:rPr>
            <w:rFonts w:ascii="Alegreya Sans" w:hAnsi="Alegreya Sans" w:eastAsia="Alegreya Sans" w:cs="Alegreya Sans"/>
            <w:color w:val="006B8F"/>
            <w:u w:val="single"/>
          </w:rPr>
          <w:t>Read lessons and use resources</w:t>
        </w:r>
      </w:hyperlink>
      <w:r>
        <w:rPr>
          <w:rFonts w:ascii="Alegreya Sans" w:hAnsi="Alegreya Sans" w:eastAsia="Alegreya Sans" w:cs="Alegreya Sans"/>
        </w:rPr>
        <w:tab/>
        <w:t>16</w:t>
      </w:r>
    </w:p>
    <w:p>
      <w:pPr>
        <w:tabs>
          <w:tab w:pos="9994" w:val="right"/>
        </w:tabs>
        <w:spacing w:after="80"/>
      </w:pPr>
      <w:hyperlink w:anchor="visual_lesson">
        <w:r>
          <w:rPr>
            <w:rFonts w:ascii="Alegreya Sans" w:hAnsi="Alegreya Sans" w:eastAsia="Alegreya Sans" w:cs="Alegreya Sans"/>
            <w:color w:val="006B8F"/>
            <w:u w:val="single"/>
          </w:rPr>
          <w:t>Use the visual lesson player</w:t>
        </w:r>
      </w:hyperlink>
      <w:r>
        <w:rPr>
          <w:rFonts w:ascii="Alegreya Sans" w:hAnsi="Alegreya Sans" w:eastAsia="Alegreya Sans" w:cs="Alegreya Sans"/>
        </w:rPr>
        <w:tab/>
        <w:t>17</w:t>
      </w:r>
    </w:p>
    <w:p>
      <w:pPr>
        <w:tabs>
          <w:tab w:pos="9994" w:val="right"/>
        </w:tabs>
        <w:spacing w:after="80"/>
      </w:pPr>
      <w:hyperlink w:anchor="practice">
        <w:r>
          <w:rPr>
            <w:rFonts w:ascii="Alegreya Sans" w:hAnsi="Alegreya Sans" w:eastAsia="Alegreya Sans" w:cs="Alegreya Sans"/>
            <w:color w:val="006B8F"/>
            <w:u w:val="single"/>
          </w:rPr>
          <w:t>Practise in labs and knowledge checks</w:t>
        </w:r>
      </w:hyperlink>
      <w:r>
        <w:rPr>
          <w:rFonts w:ascii="Alegreya Sans" w:hAnsi="Alegreya Sans" w:eastAsia="Alegreya Sans" w:cs="Alegreya Sans"/>
        </w:rPr>
        <w:tab/>
        <w:t>18</w:t>
      </w:r>
    </w:p>
    <w:p>
      <w:pPr>
        <w:tabs>
          <w:tab w:pos="9994" w:val="right"/>
        </w:tabs>
        <w:spacing w:after="80"/>
      </w:pPr>
      <w:hyperlink w:anchor="brainbox">
        <w:r>
          <w:rPr>
            <w:rFonts w:ascii="Alegreya Sans" w:hAnsi="Alegreya Sans" w:eastAsia="Alegreya Sans" w:cs="Alegreya Sans"/>
            <w:color w:val="006B8F"/>
            <w:u w:val="single"/>
          </w:rPr>
          <w:t>Learn with Brainbox</w:t>
        </w:r>
      </w:hyperlink>
      <w:r>
        <w:rPr>
          <w:rFonts w:ascii="Alegreya Sans" w:hAnsi="Alegreya Sans" w:eastAsia="Alegreya Sans" w:cs="Alegreya Sans"/>
        </w:rPr>
        <w:tab/>
        <w:t>19</w:t>
      </w:r>
    </w:p>
    <w:p>
      <w:pPr>
        <w:tabs>
          <w:tab w:pos="9994" w:val="right"/>
        </w:tabs>
        <w:spacing w:after="80"/>
      </w:pPr>
      <w:hyperlink w:anchor="discussion">
        <w:r>
          <w:rPr>
            <w:rFonts w:ascii="Alegreya Sans" w:hAnsi="Alegreya Sans" w:eastAsia="Alegreya Sans" w:cs="Alegreya Sans"/>
            <w:color w:val="006B8F"/>
            <w:u w:val="single"/>
          </w:rPr>
          <w:t>Take part in course discussions</w:t>
        </w:r>
      </w:hyperlink>
      <w:r>
        <w:rPr>
          <w:rFonts w:ascii="Alegreya Sans" w:hAnsi="Alegreya Sans" w:eastAsia="Alegreya Sans" w:cs="Alegreya Sans"/>
        </w:rPr>
        <w:tab/>
        <w:t>20</w:t>
      </w:r>
    </w:p>
    <w:p>
      <w:pPr>
        <w:tabs>
          <w:tab w:pos="9994" w:val="right"/>
        </w:tabs>
        <w:spacing w:after="80"/>
      </w:pPr>
      <w:hyperlink w:anchor="progress">
        <w:r>
          <w:rPr>
            <w:rFonts w:ascii="Alegreya Sans" w:hAnsi="Alegreya Sans" w:eastAsia="Alegreya Sans" w:cs="Alegreya Sans"/>
            <w:color w:val="006B8F"/>
            <w:u w:val="single"/>
          </w:rPr>
          <w:t>Understand your progress</w:t>
        </w:r>
      </w:hyperlink>
      <w:r>
        <w:rPr>
          <w:rFonts w:ascii="Alegreya Sans" w:hAnsi="Alegreya Sans" w:eastAsia="Alegreya Sans" w:cs="Alegreya Sans"/>
        </w:rPr>
        <w:tab/>
        <w:t>21</w:t>
      </w:r>
    </w:p>
    <w:p>
      <w:pPr>
        <w:tabs>
          <w:tab w:pos="9994" w:val="right"/>
        </w:tabs>
        <w:spacing w:after="80"/>
      </w:pPr>
      <w:hyperlink w:anchor="certificates">
        <w:r>
          <w:rPr>
            <w:rFonts w:ascii="Alegreya Sans" w:hAnsi="Alegreya Sans" w:eastAsia="Alegreya Sans" w:cs="Alegreya Sans"/>
            <w:color w:val="006B8F"/>
            <w:u w:val="single"/>
          </w:rPr>
          <w:t>Certificates and public verification</w:t>
        </w:r>
      </w:hyperlink>
      <w:r>
        <w:rPr>
          <w:rFonts w:ascii="Alegreya Sans" w:hAnsi="Alegreya Sans" w:eastAsia="Alegreya Sans" w:cs="Alegreya Sans"/>
        </w:rPr>
        <w:tab/>
        <w:t>22</w:t>
      </w:r>
    </w:p>
    <w:p>
      <w:pPr>
        <w:tabs>
          <w:tab w:pos="9994" w:val="right"/>
        </w:tabs>
        <w:spacing w:after="80"/>
      </w:pPr>
      <w:hyperlink w:anchor="badges">
        <w:r>
          <w:rPr>
            <w:rFonts w:ascii="Alegreya Sans" w:hAnsi="Alegreya Sans" w:eastAsia="Alegreya Sans" w:cs="Alegreya Sans"/>
            <w:color w:val="006B8F"/>
            <w:u w:val="single"/>
          </w:rPr>
          <w:t>Download and share verified badges</w:t>
        </w:r>
      </w:hyperlink>
      <w:r>
        <w:rPr>
          <w:rFonts w:ascii="Alegreya Sans" w:hAnsi="Alegreya Sans" w:eastAsia="Alegreya Sans" w:cs="Alegreya Sans"/>
        </w:rPr>
        <w:tab/>
        <w:t>23</w:t>
      </w:r>
    </w:p>
    <w:p>
      <w:pPr>
        <w:tabs>
          <w:tab w:pos="9994" w:val="right"/>
        </w:tabs>
        <w:spacing w:after="80"/>
      </w:pPr>
      <w:hyperlink w:anchor="updates">
        <w:r>
          <w:rPr>
            <w:rFonts w:ascii="Alegreya Sans" w:hAnsi="Alegreya Sans" w:eastAsia="Alegreya Sans" w:cs="Alegreya Sans"/>
            <w:color w:val="006B8F"/>
            <w:u w:val="single"/>
          </w:rPr>
          <w:t>Read updates and get help</w:t>
        </w:r>
      </w:hyperlink>
      <w:r>
        <w:rPr>
          <w:rFonts w:ascii="Alegreya Sans" w:hAnsi="Alegreya Sans" w:eastAsia="Alegreya Sans" w:cs="Alegreya Sans"/>
        </w:rPr>
        <w:tab/>
        <w:t>24</w:t>
      </w:r>
    </w:p>
    <w:p>
      <w:pPr>
        <w:tabs>
          <w:tab w:pos="9994" w:val="right"/>
        </w:tabs>
        <w:spacing w:after="80"/>
      </w:pPr>
      <w:hyperlink w:anchor="troubleshooting">
        <w:r>
          <w:rPr>
            <w:rFonts w:ascii="Alegreya Sans" w:hAnsi="Alegreya Sans" w:eastAsia="Alegreya Sans" w:cs="Alegreya Sans"/>
            <w:color w:val="006B8F"/>
            <w:u w:val="single"/>
          </w:rPr>
          <w:t>Troubleshoot common problems</w:t>
        </w:r>
      </w:hyperlink>
      <w:r>
        <w:rPr>
          <w:rFonts w:ascii="Alegreya Sans" w:hAnsi="Alegreya Sans" w:eastAsia="Alegreya Sans" w:cs="Alegreya Sans"/>
        </w:rPr>
        <w:tab/>
        <w:t>25</w:t>
      </w:r>
    </w:p>
    <w:p>
      <w:pPr>
        <w:tabs>
          <w:tab w:pos="9994" w:val="right"/>
        </w:tabs>
        <w:spacing w:after="80"/>
      </w:pPr>
      <w:hyperlink w:anchor="glossary">
        <w:r>
          <w:rPr>
            <w:rFonts w:ascii="Alegreya Sans" w:hAnsi="Alegreya Sans" w:eastAsia="Alegreya Sans" w:cs="Alegreya Sans"/>
            <w:color w:val="006B8F"/>
            <w:u w:val="single"/>
          </w:rPr>
          <w:t>Glossary and useful links</w:t>
        </w:r>
      </w:hyperlink>
      <w:r>
        <w:rPr>
          <w:rFonts w:ascii="Alegreya Sans" w:hAnsi="Alegreya Sans" w:eastAsia="Alegreya Sans" w:cs="Alegreya Sans"/>
        </w:rPr>
        <w:tab/>
        <w:t>26</w:t>
      </w:r>
    </w:p>
    <w:p>
      <w:r>
        <w:rPr>
          <w:rFonts w:ascii="Alegreya Sans" w:hAnsi="Alegreya Sans" w:eastAsia="Alegreya Sans" w:cs="Alegreya Sans"/>
          <w:b/>
        </w:rPr>
        <w:t>About this edition</w:t>
      </w:r>
      <w:r>
        <w:rPr>
          <w:rFonts w:ascii="Alegreya Sans" w:hAnsi="Alegreya Sans" w:eastAsia="Alegreya Sans" w:cs="Alegreya Sans"/>
        </w:rPr>
        <w:t xml:space="preserve"> This guide reflects the website and learner interfaces reviewed in October 2026. Your course access, available activities and assessment settings depend on your programme and account. Follow the current instructions displayed in your workspace.</w:t>
      </w:r>
    </w:p>
    <w:p>
      <w:r>
        <w:rPr>
          <w:rFonts w:ascii="Alegreya Sans" w:hAnsi="Alegreya Sans" w:eastAsia="Alegreya Sans" w:cs="Alegreya Sans"/>
          <w:b/>
        </w:rPr>
        <w:t>Screenshots</w:t>
      </w:r>
      <w:r>
        <w:rPr>
          <w:rFonts w:ascii="Alegreya Sans" w:hAnsi="Alegreya Sans" w:eastAsia="Alegreya Sans" w:cs="Alegreya Sans"/>
        </w:rPr>
        <w:t xml:space="preserve"> Images show the live website or an authorised demonstration workspace. Example progress values do not describe your account. Sample credentials and badge artwork are identified as examples wherever used.</w:t>
      </w:r>
    </w:p>
    <w:p>
      <w:r>
        <w:rPr>
          <w:rFonts w:ascii="Alegreya Sans" w:hAnsi="Alegreya Sans" w:eastAsia="Alegreya Sans" w:cs="Alegreya Sans"/>
          <w:b/>
        </w:rPr>
        <w:t>Review scope</w:t>
      </w:r>
      <w:r>
        <w:rPr>
          <w:rFonts w:ascii="Alegreya Sans" w:hAnsi="Alegreya Sans" w:eastAsia="Alegreya Sans" w:cs="Alegreya Sans"/>
        </w:rPr>
        <w:t xml:space="preserve"> Foundation’s registered study tools, the protected final assessment and unlocked badge sharing are reference workflows. They were not exercised on a live learner account for this edition. Follow the requirements shown in your own account.</w:t>
      </w:r>
    </w:p>
    <w:p>
      <w:bookmarkStart w:id="115" w:name="quick_start"/>
      <w:pPr>
        <w:pStyle w:val="Heading1"/>
        <w:pageBreakBefore/>
      </w:pPr>
      <w:r>
        <w:rPr>
          <w:rFonts w:ascii="Alegreya Sans" w:hAnsi="Alegreya Sans" w:eastAsia="Alegreya Sans" w:cs="Alegreya Sans"/>
        </w:rPr>
        <w:t>Welcome and quick start</w:t>
      </w:r>
      <w:bookmarkEnd w:id="115"/>
    </w:p>
    <w:p>
      <w:r>
        <w:rPr>
          <w:rFonts w:ascii="Alegreya Sans" w:hAnsi="Alegreya Sans" w:eastAsia="Alegreya Sans" w:cs="Alegreya Sans"/>
        </w:rPr>
        <w:t>Truststack Academy offers several learning routes. Start by choosing the correct programme, then use its own registration or sign-in page. Keep your learner details safe so you can return to the same learning record.</w:t>
      </w:r>
    </w:p>
    <w:p>
      <w:pPr>
        <w:pStyle w:val="Heading2"/>
      </w:pPr>
      <w:r>
        <w:rPr>
          <w:rFonts w:ascii="Alegreya Sans" w:hAnsi="Alegreya Sans" w:eastAsia="Alegreya Sans" w:cs="Alegreya Sans"/>
        </w:rPr>
        <w:t>If you are joining for the first time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Choose a route. </w:t>
      </w:r>
      <w:r>
        <w:rPr>
          <w:rFonts w:ascii="Alegreya Sans" w:hAnsi="Alegreya Sans" w:eastAsia="Alegreya Sans" w:cs="Alegreya Sans"/>
        </w:rPr>
        <w:t>Read the programme comparison on the next page: Foundation School, Computer Fundamentals, the CDPO study path or a career track.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Review the entry requirements. </w:t>
      </w:r>
      <w:r>
        <w:rPr>
          <w:rFonts w:ascii="Alegreya Sans" w:hAnsi="Alegreya Sans" w:eastAsia="Alegreya Sans" w:cs="Alegreya Sans"/>
        </w:rPr>
        <w:t>Check the programme page and current availability before registering or making any payment.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Use that programme’s registration process. </w:t>
      </w:r>
      <w:r>
        <w:rPr>
          <w:rFonts w:ascii="Alegreya Sans" w:hAnsi="Alegreya Sans" w:eastAsia="Alegreya Sans" w:cs="Alegreya Sans"/>
        </w:rPr>
        <w:t>Follow the fields and consent information on the page. Save the learner ID or private access details issued to you.</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Return through the correct sign-in page. </w:t>
      </w:r>
      <w:r>
        <w:rPr>
          <w:rFonts w:ascii="Alegreya Sans" w:hAnsi="Alegreya Sans" w:eastAsia="Alegreya Sans" w:cs="Alegreya Sans"/>
        </w:rPr>
        <w:t>Open your programme, select a lesson or module, and check its learning activities.</w:t>
      </w:r>
    </w:p>
    <w:p>
      <w:pPr>
        <w:pStyle w:val="Heading2"/>
      </w:pPr>
      <w:r>
        <w:rPr>
          <w:rFonts w:ascii="Alegreya Sans" w:hAnsi="Alegreya Sans" w:eastAsia="Alegreya Sans" w:cs="Alegreya Sans"/>
        </w:rPr>
        <w:t>If you are already a learner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Sign in to your programme. </w:t>
      </w:r>
      <w:r>
        <w:rPr>
          <w:rFonts w:ascii="Alegreya Sans" w:hAnsi="Alegreya Sans" w:eastAsia="Alegreya Sans" w:cs="Alegreya Sans"/>
        </w:rPr>
        <w:t>Career-track learners use their Assigned Learner ID and Registered Enrolment Email. Other programmes have separate sign-in flows.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Review updates. </w:t>
      </w:r>
      <w:r>
        <w:rPr>
          <w:rFonts w:ascii="Alegreya Sans" w:hAnsi="Alegreya Sans" w:eastAsia="Alegreya Sans" w:cs="Alegreya Sans"/>
        </w:rPr>
        <w:t>Read any programme or assessment notice shown in your workspace.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Choose your course and module. </w:t>
      </w:r>
      <w:r>
        <w:rPr>
          <w:rFonts w:ascii="Alegreya Sans" w:hAnsi="Alegreya Sans" w:eastAsia="Alegreya Sans" w:cs="Alegreya Sans"/>
        </w:rPr>
        <w:t>Work through the lesson, practical activities and checks available to you.</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Confirm your progress. </w:t>
      </w:r>
      <w:r>
        <w:rPr>
          <w:rFonts w:ascii="Alegreya Sans" w:hAnsi="Alegreya Sans" w:eastAsia="Alegreya Sans" w:cs="Alegreya Sans"/>
        </w:rPr>
        <w:t>Use the programme’s completion controls and check its own learning record before moving on.</w:t>
      </w:r>
    </w:p>
    <w:p>
      <w:pPr>
        <w:pStyle w:val="Heading2"/>
      </w:pPr>
      <w:r>
        <w:rPr>
          <w:rFonts w:ascii="Alegreya Sans" w:hAnsi="Alegreya Sans" w:eastAsia="Alegreya Sans" w:cs="Alegreya Sans"/>
        </w:rPr>
        <w:t>Before your first session</w:t>
      </w:r>
    </w:p>
    <w:p>
      <w:pPr>
        <w:pStyle w:val="ListBullet"/>
      </w:pPr>
      <w:r>
        <w:rPr>
          <w:rFonts w:ascii="Alegreya Sans" w:hAnsi="Alegreya Sans" w:eastAsia="Alegreya Sans" w:cs="Alegreya Sans"/>
        </w:rPr>
        <w:t>Use an up-to-date browser and a reliable internet connection.</w:t>
      </w:r>
    </w:p>
    <w:p>
      <w:pPr>
        <w:pStyle w:val="ListBullet"/>
      </w:pPr>
      <w:r>
        <w:rPr>
          <w:rFonts w:ascii="Alegreya Sans" w:hAnsi="Alegreya Sans" w:eastAsia="Alegreya Sans" w:cs="Alegreya Sans"/>
        </w:rPr>
        <w:t>Have your programme access details ready. Keep private passcodes out of discussion posts and screenshots.</w:t>
      </w:r>
    </w:p>
    <w:p>
      <w:pPr>
        <w:pStyle w:val="ListBullet"/>
      </w:pPr>
      <w:r>
        <w:rPr>
          <w:rFonts w:ascii="Alegreya Sans" w:hAnsi="Alegreya Sans" w:eastAsia="Alegreya Sans" w:cs="Alegreya Sans"/>
        </w:rPr>
        <w:t>Allow time to read each activity’s instructions. A study activity, a progress marker and an issued credential are separate things.</w:t>
      </w:r>
    </w:p>
    <w:p>
      <w:r>
        <w:rPr>
          <w:rFonts w:ascii="Alegreya Sans" w:hAnsi="Alegreya Sans" w:eastAsia="Alegreya Sans" w:cs="Alegreya Sans"/>
          <w:b/>
        </w:rPr>
        <w:t>Career-track payment status</w:t>
      </w:r>
      <w:r>
        <w:rPr>
          <w:rFonts w:ascii="Alegreya Sans" w:hAnsi="Alegreya Sans" w:eastAsia="Alegreya Sans" w:cs="Alegreya Sans"/>
        </w:rPr>
        <w:t xml:space="preserve"> The current career-track checkout is labelled TEST only. It states that no money will be charged and no course access will be granted. Wait for the Academy’s live launch instructions before treating checkout as enrolment.</w:t>
      </w:r>
    </w:p>
    <w:p>
      <w:bookmarkStart w:id="132" w:name="routes"/>
      <w:pPr>
        <w:pStyle w:val="Heading1"/>
        <w:pageBreakBefore/>
      </w:pPr>
      <w:r>
        <w:rPr>
          <w:rFonts w:ascii="Alegreya Sans" w:hAnsi="Alegreya Sans" w:eastAsia="Alegreya Sans" w:cs="Alegreya Sans"/>
        </w:rPr>
        <w:t>Choose your learning route</w:t>
      </w:r>
      <w:bookmarkEnd w:id="132"/>
    </w:p>
    <w:p>
      <w:r>
        <w:rPr>
          <w:rFonts w:ascii="Alegreya Sans" w:hAnsi="Alegreya Sans" w:eastAsia="Alegreya Sans" w:cs="Alegreya Sans"/>
        </w:rPr>
        <w:t>These routes have different entry methods, learning records and completion outcomes. Use the route that matches the programme you joined.</w:t>
      </w:r>
    </w:p>
    <w:tbl>
      <w:tblPr>
        <w:tblW w:type="auto" w:w="0"/>
        <w:jc w:val="center"/>
        <w:tblLayout w:type="fixed"/>
        <w:tblLook w:firstColumn="1" w:firstRow="1" w:lastColumn="0" w:lastRow="0" w:noHBand="0" w:noVBand="1" w:val="04A0"/>
      </w:tblPr>
      <w:tblGrid>
        <w:gridCol w:w="1800"/>
        <w:gridCol w:w="3744"/>
        <w:gridCol w:w="4464"/>
      </w:tblGrid>
      <w:tr>
        <w:trPr>
          <w:tblHeader/>
          <w:cantSplit/>
        </w:trPr>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Route</w:t>
            </w:r>
          </w:p>
        </w:tc>
        <w:tc>
          <w:tcPr>
            <w:tcW w:type="dxa" w:w="374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How to enter</w:t>
            </w:r>
          </w:p>
        </w:tc>
        <w:tc>
          <w:tcPr>
            <w:tcW w:type="dxa" w:w="446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Learning record and outcome</w:t>
            </w:r>
          </w:p>
        </w:tc>
      </w:tr>
      <w:tr>
        <w:trPr>
          <w:cantSplit/>
        </w:trPr>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Foundation School</w:t>
            </w:r>
          </w:p>
        </w:tc>
        <w:tc>
          <w:tcPr>
            <w:tcW w:type="dxa" w:w="374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Open Foundation School and use its registration or returning-learner flow.</w:t>
            </w:r>
          </w:p>
        </w:tc>
        <w:tc>
          <w:tcPr>
            <w:tcW w:type="dxa" w:w="446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Beginner self-study tools. Lesson progress, notes and attempts are stored in the browser. Export your study notebook.</w:t>
            </w:r>
          </w:p>
        </w:tc>
      </w:tr>
      <w:tr>
        <w:trPr>
          <w:cantSplit/>
        </w:trPr>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Computer Fundamentals</w:t>
            </w:r>
          </w:p>
        </w:tc>
        <w:tc>
          <w:tcPr>
            <w:tcW w:type="dxa" w:w="374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Use its dedicated Register free or Learner sign-in page. The programme describes eligibility for people of Akwa Ibom origin.</w:t>
            </w:r>
          </w:p>
        </w:tc>
        <w:tc>
          <w:tcPr>
            <w:tcW w:type="dxa" w:w="446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14 modules with progress saved to your learner account. Certificate eligibility includes programme completion, origin approval and a passed final assessment.</w:t>
            </w:r>
          </w:p>
        </w:tc>
      </w:tr>
      <w:tr>
        <w:trPr>
          <w:cantSplit/>
        </w:trPr>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CDPO study path</w:t>
            </w:r>
          </w:p>
        </w:tc>
        <w:tc>
          <w:tcPr>
            <w:tcW w:type="dxa" w:w="374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Open the 30-day study path. Day 1 is public; enrolment confirmation unlocks later days.</w:t>
            </w:r>
          </w:p>
        </w:tc>
        <w:tc>
          <w:tcPr>
            <w:tcW w:type="dxa" w:w="446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Data-protection study with a separate enrolment and certificate-retrieval route. Study-path artwork is not professional certification.</w:t>
            </w:r>
          </w:p>
        </w:tc>
      </w:tr>
      <w:tr>
        <w:trPr>
          <w:cantSplit/>
        </w:trPr>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Career tracks</w:t>
            </w:r>
          </w:p>
        </w:tc>
        <w:tc>
          <w:tcPr>
            <w:tcW w:type="dxa" w:w="374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Review the catalogue. Existing enrolled learners use Student LMS sign-in with learner ID and enrolment email.</w:t>
            </w:r>
          </w:p>
        </w:tc>
        <w:tc>
          <w:tcPr>
            <w:tcW w:type="dxa" w:w="4464"/>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Course and module workspace with saved LMS progress. Career badge sharing depends on an administrator-reviewed certificate association.</w:t>
            </w:r>
          </w:p>
        </w:tc>
      </w:tr>
    </w:tbl>
    <w:p>
      <w:pPr>
        <w:spacing w:after="0"/>
      </w:pPr>
      <w:r>
        <w:rPr>
          <w:rFonts w:ascii="Alegreya Sans" w:hAnsi="Alegreya Sans" w:eastAsia="Alegreya Sans" w:cs="Alegreya Sans"/>
        </w:rPr>
      </w:r>
    </w:p>
    <w:p>
      <w:pPr>
        <w:pStyle w:val="Heading2"/>
      </w:pPr>
      <w:r>
        <w:rPr>
          <w:rFonts w:ascii="Alegreya Sans" w:hAnsi="Alegreya Sans" w:eastAsia="Alegreya Sans" w:cs="Alegreya Sans"/>
        </w:rPr>
        <w:t>Explore the career tracks</w:t>
      </w:r>
    </w:p>
    <w:p>
      <w:r>
        <w:rPr>
          <w:rFonts w:ascii="Alegreya Sans" w:hAnsi="Alegreya Sans" w:eastAsia="Alegreya Sans" w:cs="Alegreya Sans"/>
        </w:rPr>
        <w:t>The catalogue lists SOC Analyst, Digital Forensics, Threat Intelligence, Penetration Testing, Cloud Security, Governance &amp; GRC, Malware Analysis and Security Engineering. Open a track to review its curriculum and the currently available learning route.</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3422573" cy="2194560"/>
            <wp:docPr id="3" name="Picture 3" descr="Figure 1. Career-track catalogue. Course descriptions and displayed availability can change."/>
            <wp:cNvGraphicFramePr>
              <a:graphicFrameLocks noChangeAspect="1"/>
            </wp:cNvGraphicFramePr>
            <a:graphic>
              <a:graphicData uri="http://schemas.openxmlformats.org/drawingml/2006/picture">
                <pic:pic>
                  <pic:nvPicPr>
                    <pic:cNvPr id="0" name="13-course-catalogue.jpg"/>
                    <pic:cNvPicPr/>
                  </pic:nvPicPr>
                  <pic:blipFill>
                    <a:blip r:embed="rId13"/>
                    <a:stretch>
                      <a:fillRect/>
                    </a:stretch>
                  </pic:blipFill>
                  <pic:spPr>
                    <a:xfrm>
                      <a:off x="0" y="0"/>
                      <a:ext cx="3422573" cy="2194560"/>
                    </a:xfrm>
                    <a:prstGeom prst="rect"/>
                  </pic:spPr>
                </pic:pic>
              </a:graphicData>
            </a:graphic>
          </wp:inline>
        </w:drawing>
      </w:r>
    </w:p>
    <w:p>
      <w:pPr>
        <w:pStyle w:val="Caption"/>
      </w:pPr>
      <w:r>
        <w:rPr>
          <w:rFonts w:ascii="Alegreya Sans" w:hAnsi="Alegreya Sans" w:eastAsia="Alegreya Sans" w:cs="Alegreya Sans"/>
        </w:rPr>
        <w:t>Figure 1. Career-track catalogue. Course descriptions and displayed availability can change.</w:t>
      </w:r>
    </w:p>
    <w:p>
      <w:r>
        <w:rPr>
          <w:rFonts w:ascii="Alegreya Sans" w:hAnsi="Alegreya Sans" w:eastAsia="Alegreya Sans" w:cs="Alegreya Sans"/>
        </w:rPr>
      </w:r>
      <w:hyperlink r:id="rId14">
        <w:r>
          <w:rPr>
            <w:rFonts w:ascii="Alegreya Sans" w:hAnsi="Alegreya Sans" w:eastAsia="Alegreya Sans" w:cs="Alegreya Sans"/>
            <w:color w:val="006B8F"/>
            <w:u w:val="single"/>
          </w:rPr>
          <w:t>Browse career tracks</w:t>
        </w:r>
      </w:hyperlink>
    </w:p>
    <w:p>
      <w:r>
        <w:rPr>
          <w:rFonts w:ascii="Alegreya Sans" w:hAnsi="Alegreya Sans" w:eastAsia="Alegreya Sans" w:cs="Alegreya Sans"/>
        </w:rPr>
      </w:r>
      <w:hyperlink r:id="rId15">
        <w:r>
          <w:rPr>
            <w:rFonts w:ascii="Alegreya Sans" w:hAnsi="Alegreya Sans" w:eastAsia="Alegreya Sans" w:cs="Alegreya Sans"/>
            <w:color w:val="006B8F"/>
            <w:u w:val="single"/>
          </w:rPr>
          <w:t>Open Foundation School</w:t>
        </w:r>
      </w:hyperlink>
    </w:p>
    <w:p>
      <w:r>
        <w:rPr>
          <w:rFonts w:ascii="Alegreya Sans" w:hAnsi="Alegreya Sans" w:eastAsia="Alegreya Sans" w:cs="Alegreya Sans"/>
        </w:rPr>
      </w:r>
      <w:hyperlink r:id="rId16">
        <w:r>
          <w:rPr>
            <w:rFonts w:ascii="Alegreya Sans" w:hAnsi="Alegreya Sans" w:eastAsia="Alegreya Sans" w:cs="Alegreya Sans"/>
            <w:color w:val="006B8F"/>
            <w:u w:val="single"/>
          </w:rPr>
          <w:t>Open Computer Fundamentals</w:t>
        </w:r>
      </w:hyperlink>
    </w:p>
    <w:p>
      <w:bookmarkStart w:id="142" w:name="enrolment"/>
      <w:pPr>
        <w:pStyle w:val="Heading1"/>
        <w:pageBreakBefore/>
      </w:pPr>
      <w:r>
        <w:rPr>
          <w:rFonts w:ascii="Alegreya Sans" w:hAnsi="Alegreya Sans" w:eastAsia="Alegreya Sans" w:cs="Alegreya Sans"/>
        </w:rPr>
        <w:t>Join and enrol with the right expectations</w:t>
      </w:r>
      <w:bookmarkEnd w:id="142"/>
    </w:p>
    <w:p>
      <w:r>
        <w:rPr>
          <w:rFonts w:ascii="Alegreya Sans" w:hAnsi="Alegreya Sans" w:eastAsia="Alegreya Sans" w:cs="Alegreya Sans"/>
        </w:rPr>
        <w:t>Public programme pages help you explore learning. Access to a restricted course requires the appropriate learner account and course entitlement; opening a course URL alone does not enrol you.</w:t>
      </w:r>
    </w:p>
    <w:p>
      <w:pPr>
        <w:pStyle w:val="Heading2"/>
      </w:pPr>
      <w:r>
        <w:rPr>
          <w:rFonts w:ascii="Alegreya Sans" w:hAnsi="Alegreya Sans" w:eastAsia="Alegreya Sans" w:cs="Alegreya Sans"/>
        </w:rPr>
        <w:t>Career tracks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catalogue. </w:t>
      </w:r>
      <w:r>
        <w:rPr>
          <w:rFonts w:ascii="Alegreya Sans" w:hAnsi="Alegreya Sans" w:eastAsia="Alegreya Sans" w:cs="Alegreya Sans"/>
        </w:rPr>
        <w:t>Choose a career track and read its public curriculum and access information.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Check the current enrolment status. </w:t>
      </w:r>
      <w:r>
        <w:rPr>
          <w:rFonts w:ascii="Alegreya Sans" w:hAnsi="Alegreya Sans" w:eastAsia="Alegreya Sans" w:cs="Alegreya Sans"/>
        </w:rPr>
        <w:t>The current Enroll Now route opens a test checkout.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Read the checkout warning. </w:t>
      </w:r>
      <w:r>
        <w:rPr>
          <w:rFonts w:ascii="Alegreya Sans" w:hAnsi="Alegreya Sans" w:eastAsia="Alegreya Sans" w:cs="Alegreya Sans"/>
        </w:rPr>
        <w:t>It explicitly says no money will be charged and no course access will be granted. Do not rely on a test submission for activation.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If you already enrolled, sign in. </w:t>
      </w:r>
      <w:r>
        <w:rPr>
          <w:rFonts w:ascii="Alegreya Sans" w:hAnsi="Alegreya Sans" w:eastAsia="Alegreya Sans" w:cs="Alegreya Sans"/>
        </w:rPr>
        <w:t>Use Student LMS or the existing-learner login link. Contact support if your expected course is missing.</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355080" cy="2088098"/>
            <wp:docPr id="4" name="Picture 4" descr="Figure 2. The current checkout explicitly says TEST only and grants no course access."/>
            <wp:cNvGraphicFramePr>
              <a:graphicFrameLocks noChangeAspect="1"/>
            </wp:cNvGraphicFramePr>
            <a:graphic>
              <a:graphicData uri="http://schemas.openxmlformats.org/drawingml/2006/picture">
                <pic:pic>
                  <pic:nvPicPr>
                    <pic:cNvPr id="0" name="41-checkout-warning-focus.jpg"/>
                    <pic:cNvPicPr/>
                  </pic:nvPicPr>
                  <pic:blipFill>
                    <a:blip r:embed="rId17"/>
                    <a:stretch>
                      <a:fillRect/>
                    </a:stretch>
                  </pic:blipFill>
                  <pic:spPr>
                    <a:xfrm>
                      <a:off x="0" y="0"/>
                      <a:ext cx="6355080" cy="2088098"/>
                    </a:xfrm>
                    <a:prstGeom prst="rect"/>
                  </pic:spPr>
                </pic:pic>
              </a:graphicData>
            </a:graphic>
          </wp:inline>
        </w:drawing>
      </w:r>
    </w:p>
    <w:p>
      <w:pPr>
        <w:pStyle w:val="Caption"/>
      </w:pPr>
      <w:r>
        <w:rPr>
          <w:rFonts w:ascii="Alegreya Sans" w:hAnsi="Alegreya Sans" w:eastAsia="Alegreya Sans" w:cs="Alegreya Sans"/>
        </w:rPr>
        <w:t>Figure 2. The current checkout explicitly says TEST only and grants no course access.</w:t>
      </w:r>
    </w:p>
    <w:p>
      <w:pPr>
        <w:pStyle w:val="Heading2"/>
      </w:pPr>
      <w:r>
        <w:rPr>
          <w:rFonts w:ascii="Alegreya Sans" w:hAnsi="Alegreya Sans" w:eastAsia="Alegreya Sans" w:cs="Alegreya Sans"/>
        </w:rPr>
        <w:t>Foundation and Computer Fundamentals</w:t>
      </w:r>
    </w:p>
    <w:p>
      <w:r>
        <w:rPr>
          <w:rFonts w:ascii="Alegreya Sans" w:hAnsi="Alegreya Sans" w:eastAsia="Alegreya Sans" w:cs="Alegreya Sans"/>
        </w:rPr>
        <w:t>Use the programme-specific registration links in the following pages. The Foundation registration area currently contains wording that refers to Computer Fundamentals. If the programme name or requested information does not match the course you intend to join, ask learner support before submitting.</w:t>
      </w:r>
    </w:p>
    <w:p>
      <w:r>
        <w:rPr>
          <w:rFonts w:ascii="Alegreya Sans" w:hAnsi="Alegreya Sans" w:eastAsia="Alegreya Sans" w:cs="Alegreya Sans"/>
          <w:b/>
        </w:rPr>
        <w:t>Need guidance?</w:t>
      </w:r>
      <w:r>
        <w:rPr>
          <w:rFonts w:ascii="Alegreya Sans" w:hAnsi="Alegreya Sans" w:eastAsia="Alegreya Sans" w:cs="Alegreya Sans"/>
        </w:rPr>
        <w:t xml:space="preserve"> Contact helpdesk@truststack.academy with the programme you want to join and the page you are viewing. Do not send a private passcode.</w:t>
      </w:r>
    </w:p>
    <w:p>
      <w:bookmarkStart w:id="154" w:name="foundation_start"/>
      <w:pPr>
        <w:pStyle w:val="Heading1"/>
        <w:pageBreakBefore/>
      </w:pPr>
      <w:r>
        <w:rPr>
          <w:rFonts w:ascii="Alegreya Sans" w:hAnsi="Alegreya Sans" w:eastAsia="Alegreya Sans" w:cs="Alegreya Sans"/>
        </w:rPr>
        <w:t>Start Foundation School</w:t>
      </w:r>
      <w:bookmarkEnd w:id="154"/>
    </w:p>
    <w:p>
      <w:r>
        <w:rPr>
          <w:rFonts w:ascii="Alegreya Sans" w:hAnsi="Alegreya Sans" w:eastAsia="Alegreya Sans" w:cs="Alegreya Sans"/>
        </w:rPr>
        <w:t>Foundation School is the beginner study route. Its interface describes 30 guided lessons, 60 knowledge checks and eight career paths. Save an exported copy of your study notebook. Notes and study progress are kept in the browser, even when you have a registered learner identity.</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Foundation School. </w:t>
      </w:r>
      <w:r>
        <w:rPr>
          <w:rFonts w:ascii="Alegreya Sans" w:hAnsi="Alegreya Sans" w:eastAsia="Alegreya Sans" w:cs="Alegreya Sans"/>
        </w:rPr>
        <w:t>Use the Foundation School link from the academy website.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Choose Register &amp; start learning. </w:t>
      </w:r>
      <w:r>
        <w:rPr>
          <w:rFonts w:ascii="Alegreya Sans" w:hAnsi="Alegreya Sans" w:eastAsia="Alegreya Sans" w:cs="Alegreya Sans"/>
        </w:rPr>
        <w:t>The registration interface offers New Learner Registration and Returning Learner Log In.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Review the form before submitting. </w:t>
      </w:r>
      <w:r>
        <w:rPr>
          <w:rFonts w:ascii="Alegreya Sans" w:hAnsi="Alegreya Sans" w:eastAsia="Alegreya Sans" w:cs="Alegreya Sans"/>
        </w:rPr>
        <w:t>The registration form asks for name, email, country, career interest and consent, with phone or WhatsApp optional. Confirm that the displayed programme matches your intention.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Save your Foundation Learner ID. </w:t>
      </w:r>
      <w:r>
        <w:rPr>
          <w:rFonts w:ascii="Alegreya Sans" w:hAnsi="Alegreya Sans" w:eastAsia="Alegreya Sans" w:cs="Alegreya Sans"/>
        </w:rPr>
        <w:t>Keep the ID issued by registration. Use the returning-learner flow when you come back.</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5133860" cy="3291840"/>
            <wp:docPr id="5" name="Picture 5" descr="Figure 3. Foundation School entry page. Follow the programme label and current registration notice carefully."/>
            <wp:cNvGraphicFramePr>
              <a:graphicFrameLocks noChangeAspect="1"/>
            </wp:cNvGraphicFramePr>
            <a:graphic>
              <a:graphicData uri="http://schemas.openxmlformats.org/drawingml/2006/picture">
                <pic:pic>
                  <pic:nvPicPr>
                    <pic:cNvPr id="0" name="15-foundation-home.jpg"/>
                    <pic:cNvPicPr/>
                  </pic:nvPicPr>
                  <pic:blipFill>
                    <a:blip r:embed="rId18"/>
                    <a:stretch>
                      <a:fillRect/>
                    </a:stretch>
                  </pic:blipFill>
                  <pic:spPr>
                    <a:xfrm>
                      <a:off x="0" y="0"/>
                      <a:ext cx="5133860" cy="3291840"/>
                    </a:xfrm>
                    <a:prstGeom prst="rect"/>
                  </pic:spPr>
                </pic:pic>
              </a:graphicData>
            </a:graphic>
          </wp:inline>
        </w:drawing>
      </w:r>
    </w:p>
    <w:p>
      <w:pPr>
        <w:pStyle w:val="Caption"/>
      </w:pPr>
      <w:r>
        <w:rPr>
          <w:rFonts w:ascii="Alegreya Sans" w:hAnsi="Alegreya Sans" w:eastAsia="Alegreya Sans" w:cs="Alegreya Sans"/>
        </w:rPr>
        <w:t>Figure 3. Foundation School entry page. Follow the programme label and current registration notice carefully.</w:t>
      </w:r>
    </w:p>
    <w:p>
      <w:r>
        <w:rPr>
          <w:rFonts w:ascii="Alegreya Sans" w:hAnsi="Alegreya Sans" w:eastAsia="Alegreya Sans" w:cs="Alegreya Sans"/>
          <w:b/>
        </w:rPr>
        <w:t>Current wording issue</w:t>
      </w:r>
      <w:r>
        <w:rPr>
          <w:rFonts w:ascii="Alegreya Sans" w:hAnsi="Alegreya Sans" w:eastAsia="Alegreya Sans" w:cs="Alegreya Sans"/>
        </w:rPr>
        <w:t xml:space="preserve"> The Foundation registration area was observed using Computer Fundamentals wording. Confirm your intended programme with support if this makes the registration unclear.</w:t>
      </w:r>
    </w:p>
    <w:p>
      <w:r>
        <w:rPr>
          <w:rFonts w:ascii="Alegreya Sans" w:hAnsi="Alegreya Sans" w:eastAsia="Alegreya Sans" w:cs="Alegreya Sans"/>
          <w:b/>
        </w:rPr>
        <w:t>Returning learners</w:t>
      </w:r>
      <w:r>
        <w:rPr>
          <w:rFonts w:ascii="Alegreya Sans" w:hAnsi="Alegreya Sans" w:eastAsia="Alegreya Sans" w:cs="Alegreya Sans"/>
        </w:rPr>
        <w:t xml:space="preserve"> Use Learner ID or Registered Email, then Log In to Discussion Board in the returning-learner panel. Complete any verification requested before posting.</w:t>
      </w:r>
    </w:p>
    <w:p>
      <w:r>
        <w:rPr>
          <w:rFonts w:ascii="Alegreya Sans" w:hAnsi="Alegreya Sans" w:eastAsia="Alegreya Sans" w:cs="Alegreya Sans"/>
        </w:rPr>
      </w:r>
      <w:hyperlink r:id="rId15">
        <w:r>
          <w:rPr>
            <w:rFonts w:ascii="Alegreya Sans" w:hAnsi="Alegreya Sans" w:eastAsia="Alegreya Sans" w:cs="Alegreya Sans"/>
            <w:color w:val="006B8F"/>
            <w:u w:val="single"/>
          </w:rPr>
          <w:t>Open Foundation School</w:t>
        </w:r>
      </w:hyperlink>
    </w:p>
    <w:p>
      <w:bookmarkStart w:id="165" w:name="foundation_study"/>
      <w:pPr>
        <w:pStyle w:val="Heading1"/>
        <w:pageBreakBefore/>
      </w:pPr>
      <w:r>
        <w:rPr>
          <w:rFonts w:ascii="Alegreya Sans" w:hAnsi="Alegreya Sans" w:eastAsia="Alegreya Sans" w:cs="Alegreya Sans"/>
        </w:rPr>
        <w:t>Study and save in Foundation School</w:t>
      </w:r>
      <w:bookmarkEnd w:id="165"/>
    </w:p>
    <w:p>
      <w:r>
        <w:rPr>
          <w:rFonts w:ascii="Alegreya Sans" w:hAnsi="Alegreya Sans" w:eastAsia="Alegreya Sans" w:cs="Alegreya Sans"/>
        </w:rPr>
        <w:t>Once the learning tools are available, the Foundation workspace includes Overview, Learning path or Modules, Flash cards, Question bank, Career explorer, Glossary and My notebook.</w:t>
      </w:r>
    </w:p>
    <w:p>
      <w:pPr>
        <w:pStyle w:val="Heading2"/>
      </w:pPr>
      <w:r>
        <w:rPr>
          <w:rFonts w:ascii="Alegreya Sans" w:hAnsi="Alegreya Sans" w:eastAsia="Alegreya Sans" w:cs="Alegreya Sans"/>
        </w:rPr>
        <w:t>Work through a lesson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Choose a lesson. </w:t>
      </w:r>
      <w:r>
        <w:rPr>
          <w:rFonts w:ascii="Alegreya Sans" w:hAnsi="Alegreya Sans" w:eastAsia="Alegreya Sans" w:cs="Alegreya Sans"/>
        </w:rPr>
        <w:t>Read the plain-language explanation, deeper explanation and context example.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Try the safe practice. </w:t>
      </w:r>
      <w:r>
        <w:rPr>
          <w:rFonts w:ascii="Alegreya Sans" w:hAnsi="Alegreya Sans" w:eastAsia="Alegreya Sans" w:cs="Alegreya Sans"/>
        </w:rPr>
        <w:t>Complete the exercise and review your own reflection.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Check your understanding. </w:t>
      </w:r>
      <w:r>
        <w:rPr>
          <w:rFonts w:ascii="Alegreya Sans" w:hAnsi="Alegreya Sans" w:eastAsia="Alegreya Sans" w:cs="Alegreya Sans"/>
        </w:rPr>
        <w:t>Answer the lesson checks, then compare with the model answer when offered. Both short checks must be correct before the lesson can be completed.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Complete and continue. </w:t>
      </w:r>
      <w:r>
        <w:rPr>
          <w:rFonts w:ascii="Alegreya Sans" w:hAnsi="Alegreya Sans" w:eastAsia="Alegreya Sans" w:cs="Alegreya Sans"/>
        </w:rPr>
        <w:t>Use Complete lesson, then Next lesson. Use Save for revision or Print this lesson when helpful.</w:t>
      </w:r>
    </w:p>
    <w:p>
      <w:pPr>
        <w:pStyle w:val="Heading2"/>
      </w:pPr>
      <w:r>
        <w:rPr>
          <w:rFonts w:ascii="Alegreya Sans" w:hAnsi="Alegreya Sans" w:eastAsia="Alegreya Sans" w:cs="Alegreya Sans"/>
        </w:rPr>
        <w:t>Use the revision tools</w:t>
      </w:r>
    </w:p>
    <w:p>
      <w:pPr>
        <w:pStyle w:val="ListBullet"/>
      </w:pPr>
      <w:r>
        <w:rPr>
          <w:rFonts w:ascii="Alegreya Sans" w:hAnsi="Alegreya Sans" w:eastAsia="Alegreya Sans" w:cs="Alegreya Sans"/>
        </w:rPr>
        <w:t>Flash cards help you recall ideas. Understood is a session marker and resets when the page closes.</w:t>
      </w:r>
    </w:p>
    <w:p>
      <w:pPr>
        <w:pStyle w:val="ListBullet"/>
      </w:pPr>
      <w:r>
        <w:rPr>
          <w:rFonts w:ascii="Alegreya Sans" w:hAnsi="Alegreya Sans" w:eastAsia="Alegreya Sans" w:cs="Alegreya Sans"/>
        </w:rPr>
        <w:t>The Question bank offers topic, difficulty, search, practice and review controls. Use Submit and save result to record an attempt in your study record.</w:t>
      </w:r>
    </w:p>
    <w:p>
      <w:pPr>
        <w:pStyle w:val="ListBullet"/>
      </w:pPr>
      <w:r>
        <w:rPr>
          <w:rFonts w:ascii="Alegreya Sans" w:hAnsi="Alegreya Sans" w:eastAsia="Alegreya Sans" w:cs="Alegreya Sans"/>
        </w:rPr>
        <w:t>The displayed 80% study target is a Foundation practice target. It is not a universal final-assessment pass mark.</w:t>
      </w:r>
    </w:p>
    <w:p>
      <w:pPr>
        <w:pStyle w:val="ListBullet"/>
      </w:pPr>
      <w:r>
        <w:rPr>
          <w:rFonts w:ascii="Alegreya Sans" w:hAnsi="Alegreya Sans" w:eastAsia="Alegreya Sans" w:cs="Alegreya Sans"/>
        </w:rPr>
        <w:t>Career explorer helps you compare the available cybersecurity paths.</w:t>
      </w:r>
    </w:p>
    <w:p>
      <w:pPr>
        <w:pStyle w:val="Heading2"/>
      </w:pPr>
      <w:r>
        <w:rPr>
          <w:rFonts w:ascii="Alegreya Sans" w:hAnsi="Alegreya Sans" w:eastAsia="Alegreya Sans" w:cs="Alegreya Sans"/>
        </w:rPr>
        <w:t>Protect your local notebook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My notebook. </w:t>
      </w:r>
      <w:r>
        <w:rPr>
          <w:rFonts w:ascii="Alegreya Sans" w:hAnsi="Alegreya Sans" w:eastAsia="Alegreya Sans" w:cs="Alegreya Sans"/>
        </w:rPr>
        <w:t>Review your notes, saved lessons, completion, attempts and interests.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Choose Export study notebook. </w:t>
      </w:r>
      <w:r>
        <w:rPr>
          <w:rFonts w:ascii="Alegreya Sans" w:hAnsi="Alegreya Sans" w:eastAsia="Alegreya Sans" w:cs="Alegreya Sans"/>
        </w:rPr>
        <w:t>Save the export somewhere you can find it again.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Keep the browser-storage limitation in mind. </w:t>
      </w:r>
      <w:r>
        <w:rPr>
          <w:rFonts w:ascii="Alegreya Sans" w:hAnsi="Alegreya Sans" w:eastAsia="Alegreya Sans" w:cs="Alegreya Sans"/>
        </w:rPr>
        <w:t>Changing device or browser, using private browsing, or clearing site data may leave your local study record unavailable. Export before clearing or resetting it.</w:t>
      </w:r>
    </w:p>
    <w:p>
      <w:r>
        <w:rPr>
          <w:rFonts w:ascii="Alegreya Sans" w:hAnsi="Alegreya Sans" w:eastAsia="Alegreya Sans" w:cs="Alegreya Sans"/>
          <w:b/>
        </w:rPr>
        <w:t>Study record</w:t>
      </w:r>
      <w:r>
        <w:rPr>
          <w:rFonts w:ascii="Alegreya Sans" w:hAnsi="Alegreya Sans" w:eastAsia="Alegreya Sans" w:cs="Alegreya Sans"/>
        </w:rPr>
        <w:t xml:space="preserve"> The notebook export is a self-study record. Foundation completion does not by itself establish professional certification.</w:t>
      </w:r>
    </w:p>
    <w:p>
      <w:r>
        <w:rPr>
          <w:rFonts w:ascii="Alegreya Sans" w:hAnsi="Alegreya Sans" w:eastAsia="Alegreya Sans" w:cs="Alegreya Sans"/>
          <w:b/>
        </w:rPr>
        <w:t>Discussion access</w:t>
      </w:r>
      <w:r>
        <w:rPr>
          <w:rFonts w:ascii="Alegreya Sans" w:hAnsi="Alegreya Sans" w:eastAsia="Alegreya Sans" w:cs="Alegreya Sans"/>
        </w:rPr>
        <w:t xml:space="preserve"> Registration may allow reading while posting remains read-only. If prompted, verify your email or discussion identity before trying to participate.</w:t>
      </w:r>
    </w:p>
    <w:p>
      <w:bookmarkStart w:id="183" w:name="cf_join"/>
      <w:pPr>
        <w:pStyle w:val="Heading1"/>
        <w:pageBreakBefore/>
      </w:pPr>
      <w:r>
        <w:rPr>
          <w:rFonts w:ascii="Alegreya Sans" w:hAnsi="Alegreya Sans" w:eastAsia="Alegreya Sans" w:cs="Alegreya Sans"/>
        </w:rPr>
        <w:t>Join Computer Fundamentals</w:t>
      </w:r>
      <w:bookmarkEnd w:id="183"/>
    </w:p>
    <w:p>
      <w:r>
        <w:rPr>
          <w:rFonts w:ascii="Alegreya Sans" w:hAnsi="Alegreya Sans" w:eastAsia="Alegreya Sans" w:cs="Alegreya Sans"/>
        </w:rPr>
        <w:t>Computer Fundamentals is a separate free programme described for learners of Akwa Ibom origin. It has its own registration, learner sign-in, private passcode and progress record.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programme page. </w:t>
      </w:r>
      <w:r>
        <w:rPr>
          <w:rFonts w:ascii="Alegreya Sans" w:hAnsi="Alegreya Sans" w:eastAsia="Alegreya Sans" w:cs="Alegreya Sans"/>
        </w:rPr>
        <w:t>Read the programme details and eligibility, then open Register free.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Complete the registration form. </w:t>
      </w:r>
      <w:r>
        <w:rPr>
          <w:rFonts w:ascii="Alegreya Sans" w:hAnsi="Alegreya Sans" w:eastAsia="Alegreya Sans" w:cs="Alegreya Sans"/>
        </w:rPr>
        <w:t>Use your full name as it should appear on your certificate. The form also asks for email, origin and residence details, experience and programme declarations.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Read and confirm the required declarations. </w:t>
      </w:r>
      <w:r>
        <w:rPr>
          <w:rFonts w:ascii="Alegreya Sans" w:hAnsi="Alegreya Sans" w:eastAsia="Alegreya Sans" w:cs="Alegreya Sans"/>
        </w:rPr>
        <w:t>Submit only information that accurately describes you and that you are ready to provide to the Academy.</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Save the private passcode immediately. </w:t>
      </w:r>
      <w:r>
        <w:rPr>
          <w:rFonts w:ascii="Alegreya Sans" w:hAnsi="Alegreya Sans" w:eastAsia="Alegreya Sans" w:cs="Alegreya Sans"/>
        </w:rPr>
        <w:t>When registration succeeds, the current flow provides access details on screen. Use Copy passcode or Download access details, then confirm that you have saved the passcode before continuing.</w:t>
      </w:r>
    </w:p>
    <w:p>
      <w:r>
        <w:rPr>
          <w:rFonts w:ascii="Alegreya Sans" w:hAnsi="Alegreya Sans" w:eastAsia="Alegreya Sans" w:cs="Alegreya Sans"/>
          <w:b/>
        </w:rPr>
        <w:t>Important</w:t>
      </w:r>
      <w:r>
        <w:rPr>
          <w:rFonts w:ascii="Alegreya Sans" w:hAnsi="Alegreya Sans" w:eastAsia="Alegreya Sans" w:cs="Alegreya Sans"/>
        </w:rPr>
        <w:t xml:space="preserve"> The current registration flow issues your private passcode on screen. Do not depend on a registration email to recover it. Keep the downloaded access details private.</w:t>
      </w:r>
    </w:p>
    <w:p>
      <w:pPr>
        <w:pStyle w:val="Heading2"/>
      </w:pPr>
      <w:r>
        <w:rPr>
          <w:rFonts w:ascii="Alegreya Sans" w:hAnsi="Alegreya Sans" w:eastAsia="Alegreya Sans" w:cs="Alegreya Sans"/>
        </w:rPr>
        <w:t>Return to learning</w:t>
      </w:r>
    </w:p>
    <w:p>
      <w:r>
        <w:rPr>
          <w:rFonts w:ascii="Alegreya Sans" w:hAnsi="Alegreya Sans" w:eastAsia="Alegreya Sans" w:cs="Alegreya Sans"/>
        </w:rPr>
        <w:t>Use Learner sign-in on the Computer Fundamentals registration page. Enter your Email address and Your course passcode exactly, including hyphens, then choose Sign in to start learning. The page also accepts previously issued passcodes or passwords. Use Forgot your passcode? if needed.</w:t>
      </w:r>
    </w:p>
    <w:p>
      <w:r>
        <w:rPr>
          <w:rFonts w:ascii="Alegreya Sans" w:hAnsi="Alegreya Sans" w:eastAsia="Alegreya Sans" w:cs="Alegreya Sans"/>
        </w:rPr>
      </w:r>
      <w:hyperlink r:id="rId19">
        <w:r>
          <w:rPr>
            <w:rFonts w:ascii="Alegreya Sans" w:hAnsi="Alegreya Sans" w:eastAsia="Alegreya Sans" w:cs="Alegreya Sans"/>
            <w:color w:val="006B8F"/>
            <w:u w:val="single"/>
          </w:rPr>
          <w:t>Open Computer Fundamentals registration and sign-in</w:t>
        </w:r>
      </w:hyperlink>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2491991" cy="2926080"/>
            <wp:docPr id="6" name="Picture 6" descr="Figure 4. Computer Fundamentals uses registered email and its own private passcode."/>
            <wp:cNvGraphicFramePr>
              <a:graphicFrameLocks noChangeAspect="1"/>
            </wp:cNvGraphicFramePr>
            <a:graphic>
              <a:graphicData uri="http://schemas.openxmlformats.org/drawingml/2006/picture">
                <pic:pic>
                  <pic:nvPicPr>
                    <pic:cNvPr id="0" name="21-cf-sign-in.jpg"/>
                    <pic:cNvPicPr/>
                  </pic:nvPicPr>
                  <pic:blipFill>
                    <a:blip r:embed="rId20"/>
                    <a:stretch>
                      <a:fillRect/>
                    </a:stretch>
                  </pic:blipFill>
                  <pic:spPr>
                    <a:xfrm>
                      <a:off x="0" y="0"/>
                      <a:ext cx="2491991" cy="2926080"/>
                    </a:xfrm>
                    <a:prstGeom prst="rect"/>
                  </pic:spPr>
                </pic:pic>
              </a:graphicData>
            </a:graphic>
          </wp:inline>
        </w:drawing>
      </w:r>
    </w:p>
    <w:p>
      <w:pPr>
        <w:pStyle w:val="Caption"/>
      </w:pPr>
      <w:r>
        <w:rPr>
          <w:rFonts w:ascii="Alegreya Sans" w:hAnsi="Alegreya Sans" w:eastAsia="Alegreya Sans" w:cs="Alegreya Sans"/>
        </w:rPr>
        <w:t>Figure 4. Computer Fundamentals uses registered email and its own private passcode.</w:t>
      </w:r>
    </w:p>
    <w:p>
      <w:pPr>
        <w:pStyle w:val="Heading2"/>
      </w:pPr>
      <w:r>
        <w:rPr>
          <w:rFonts w:ascii="Alegreya Sans" w:hAnsi="Alegreya Sans" w:eastAsia="Alegreya Sans" w:cs="Alegreya Sans"/>
        </w:rPr>
        <w:t>If something does not match</w:t>
      </w:r>
    </w:p>
    <w:p>
      <w:r>
        <w:rPr>
          <w:rFonts w:ascii="Alegreya Sans" w:hAnsi="Alegreya Sans" w:eastAsia="Alegreya Sans" w:cs="Alegreya Sans"/>
        </w:rPr>
        <w:t>If registration is closed, a required option is unclear or your details are rejected, stop and contact learner support. Share the page address and error message, without sending your private passcode.</w:t>
      </w:r>
    </w:p>
    <w:p>
      <w:bookmarkStart w:id="197" w:name="cf_workspace"/>
      <w:pPr>
        <w:pStyle w:val="Heading1"/>
        <w:pageBreakBefore/>
      </w:pPr>
      <w:r>
        <w:rPr>
          <w:rFonts w:ascii="Alegreya Sans" w:hAnsi="Alegreya Sans" w:eastAsia="Alegreya Sans" w:cs="Alegreya Sans"/>
        </w:rPr>
        <w:t>Explore the Computer Fundamentals workspace</w:t>
      </w:r>
      <w:bookmarkEnd w:id="197"/>
    </w:p>
    <w:p>
      <w:r>
        <w:rPr>
          <w:rFonts w:ascii="Alegreya Sans" w:hAnsi="Alegreya Sans" w:eastAsia="Alegreya Sans" w:cs="Alegreya Sans"/>
        </w:rPr>
        <w:t>After signing in to your learner account, choose a module from the learning path. The public interactive demo below shows the workspace layout without opening or changing a learner record.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Select a module. </w:t>
      </w:r>
      <w:r>
        <w:rPr>
          <w:rFonts w:ascii="Alegreya Sans" w:hAnsi="Alegreya Sans" w:eastAsia="Alegreya Sans" w:cs="Alegreya Sans"/>
        </w:rPr>
        <w:t>Use the 14-module list on the left.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Choose a study activity. </w:t>
      </w:r>
      <w:r>
        <w:rPr>
          <w:rFonts w:ascii="Alegreya Sans" w:hAnsi="Alegreya Sans" w:eastAsia="Alegreya Sans" w:cs="Alegreya Sans"/>
        </w:rPr>
        <w:t>Use Visual lesson, Flashcards, Practice, Knowledge check, Discussion board or External learning Resources.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Open help when needed. </w:t>
      </w:r>
      <w:r>
        <w:rPr>
          <w:rFonts w:ascii="Alegreya Sans" w:hAnsi="Alegreya Sans" w:eastAsia="Alegreya Sans" w:cs="Alegreya Sans"/>
        </w:rPr>
        <w:t>Ask Brainbox provides help with the selected module. Download study guide PDF is available where shown.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Check your learning record. </w:t>
      </w:r>
      <w:r>
        <w:rPr>
          <w:rFonts w:ascii="Alegreya Sans" w:hAnsi="Alegreya Sans" w:eastAsia="Alegreya Sans" w:cs="Alegreya Sans"/>
        </w:rPr>
        <w:t>Use My progress &amp; certificate to review module completion and certificate requirements.</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5846896" cy="3749040"/>
            <wp:docPr id="7" name="Picture 7" descr="Figure 5. Public interactive demo; no learner record or credential. The banner identifies temporary demo activity."/>
            <wp:cNvGraphicFramePr>
              <a:graphicFrameLocks noChangeAspect="1"/>
            </wp:cNvGraphicFramePr>
            <a:graphic>
              <a:graphicData uri="http://schemas.openxmlformats.org/drawingml/2006/picture">
                <pic:pic>
                  <pic:nvPicPr>
                    <pic:cNvPr id="0" name="34-cf-demo-workspace.jpg"/>
                    <pic:cNvPicPr/>
                  </pic:nvPicPr>
                  <pic:blipFill>
                    <a:blip r:embed="rId21"/>
                    <a:stretch>
                      <a:fillRect/>
                    </a:stretch>
                  </pic:blipFill>
                  <pic:spPr>
                    <a:xfrm>
                      <a:off x="0" y="0"/>
                      <a:ext cx="5846896" cy="3749040"/>
                    </a:xfrm>
                    <a:prstGeom prst="rect"/>
                  </pic:spPr>
                </pic:pic>
              </a:graphicData>
            </a:graphic>
          </wp:inline>
        </w:drawing>
      </w:r>
    </w:p>
    <w:p>
      <w:pPr>
        <w:pStyle w:val="Caption"/>
      </w:pPr>
      <w:r>
        <w:rPr>
          <w:rFonts w:ascii="Alegreya Sans" w:hAnsi="Alegreya Sans" w:eastAsia="Alegreya Sans" w:cs="Alegreya Sans"/>
        </w:rPr>
        <w:t>Figure 5. Public interactive demo; no learner record or credential. The banner identifies temporary demo activity.</w:t>
      </w:r>
    </w:p>
    <w:p>
      <w:r>
        <w:rPr>
          <w:rFonts w:ascii="Alegreya Sans" w:hAnsi="Alegreya Sans" w:eastAsia="Alegreya Sans" w:cs="Alegreya Sans"/>
          <w:b/>
        </w:rPr>
        <w:t>Demo limitation</w:t>
      </w:r>
      <w:r>
        <w:rPr>
          <w:rFonts w:ascii="Alegreya Sans" w:hAnsi="Alegreya Sans" w:eastAsia="Alegreya Sans" w:cs="Alegreya Sans"/>
        </w:rPr>
        <w:t xml:space="preserve"> Practice and quiz activity in the public demo stays in that page only. Document upload and certificate issuance are disabled there. Use your signed-in learner workspace for your own learning record.</w:t>
      </w:r>
    </w:p>
    <w:p>
      <w:r>
        <w:rPr>
          <w:rFonts w:ascii="Alegreya Sans" w:hAnsi="Alegreya Sans" w:eastAsia="Alegreya Sans" w:cs="Alegreya Sans"/>
        </w:rPr>
      </w:r>
      <w:hyperlink r:id="rId22">
        <w:r>
          <w:rPr>
            <w:rFonts w:ascii="Alegreya Sans" w:hAnsi="Alegreya Sans" w:eastAsia="Alegreya Sans" w:cs="Alegreya Sans"/>
            <w:color w:val="006B8F"/>
            <w:u w:val="single"/>
          </w:rPr>
          <w:t>Explore the public interactive demo</w:t>
        </w:r>
      </w:hyperlink>
    </w:p>
    <w:p>
      <w:bookmarkStart w:id="207" w:name="cf_study"/>
      <w:pPr>
        <w:pStyle w:val="Heading1"/>
        <w:pageBreakBefore/>
      </w:pPr>
      <w:r>
        <w:rPr>
          <w:rFonts w:ascii="Alegreya Sans" w:hAnsi="Alegreya Sans" w:eastAsia="Alegreya Sans" w:cs="Alegreya Sans"/>
        </w:rPr>
        <w:t>Learn in Computer Fundamentals</w:t>
      </w:r>
      <w:bookmarkEnd w:id="207"/>
    </w:p>
    <w:p>
      <w:r>
        <w:rPr>
          <w:rFonts w:ascii="Alegreya Sans" w:hAnsi="Alegreya Sans" w:eastAsia="Alegreya Sans" w:cs="Alegreya Sans"/>
        </w:rPr>
        <w:t>The Computer Fundamentals workspace contains 14 modules with lessons, visual study material, flashcards, practice, knowledge checks, discussion and external resources. Ask Brainbox or Help with this module provides contextual learning support.</w:t>
      </w:r>
    </w:p>
    <w:p>
      <w:pPr>
        <w:pStyle w:val="Heading2"/>
      </w:pPr>
      <w:r>
        <w:rPr>
          <w:rFonts w:ascii="Alegreya Sans" w:hAnsi="Alegreya Sans" w:eastAsia="Alegreya Sans" w:cs="Alegreya Sans"/>
        </w:rPr>
        <w:t>Complete a module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Choose a module. </w:t>
      </w:r>
      <w:r>
        <w:rPr>
          <w:rFonts w:ascii="Alegreya Sans" w:hAnsi="Alegreya Sans" w:eastAsia="Alegreya Sans" w:cs="Alegreya Sans"/>
        </w:rPr>
        <w:t>Read the lesson and use its visual lesson or study guide where available.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Practise and review. </w:t>
      </w:r>
      <w:r>
        <w:rPr>
          <w:rFonts w:ascii="Alegreya Sans" w:hAnsi="Alegreya Sans" w:eastAsia="Alegreya Sans" w:cs="Alegreya Sans"/>
        </w:rPr>
        <w:t>Use flashcards, complete the practice response and work through the knowledge check.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Meet the module requirements. </w:t>
      </w:r>
      <w:r>
        <w:rPr>
          <w:rFonts w:ascii="Alegreya Sans" w:hAnsi="Alegreya Sans" w:eastAsia="Alegreya Sans" w:cs="Alegreya Sans"/>
        </w:rPr>
        <w:t>The displayed module has four questions and requires at least 70% plus a submitted practice response. Follow the instructions for your selected module; the sampled practice response requires at least 80 characters.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Review the learning record. </w:t>
      </w:r>
      <w:r>
        <w:rPr>
          <w:rFonts w:ascii="Alegreya Sans" w:hAnsi="Alegreya Sans" w:eastAsia="Alegreya Sans" w:cs="Alegreya Sans"/>
        </w:rPr>
        <w:t>Open My progress &amp; certificate to see what remains.</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4325352" cy="2286000"/>
            <wp:docPr id="8" name="Picture 8" descr="Figure 6. Public interactive demo; no learner record or credential. Practice uses a written response and a Submit practice response action."/>
            <wp:cNvGraphicFramePr>
              <a:graphicFrameLocks noChangeAspect="1"/>
            </wp:cNvGraphicFramePr>
            <a:graphic>
              <a:graphicData uri="http://schemas.openxmlformats.org/drawingml/2006/picture">
                <pic:pic>
                  <pic:nvPicPr>
                    <pic:cNvPr id="0" name="43-cf-demo-practice-controls.jpg"/>
                    <pic:cNvPicPr/>
                  </pic:nvPicPr>
                  <pic:blipFill>
                    <a:blip r:embed="rId23"/>
                    <a:stretch>
                      <a:fillRect/>
                    </a:stretch>
                  </pic:blipFill>
                  <pic:spPr>
                    <a:xfrm>
                      <a:off x="0" y="0"/>
                      <a:ext cx="4325352" cy="2286000"/>
                    </a:xfrm>
                    <a:prstGeom prst="rect"/>
                  </pic:spPr>
                </pic:pic>
              </a:graphicData>
            </a:graphic>
          </wp:inline>
        </w:drawing>
      </w:r>
    </w:p>
    <w:p>
      <w:pPr>
        <w:pStyle w:val="Caption"/>
      </w:pPr>
      <w:r>
        <w:rPr>
          <w:rFonts w:ascii="Alegreya Sans" w:hAnsi="Alegreya Sans" w:eastAsia="Alegreya Sans" w:cs="Alegreya Sans"/>
        </w:rPr>
        <w:t>Figure 6. Public interactive demo; no learner record or credential. Practice uses a written response and a Submit practice response action.</w:t>
      </w:r>
    </w:p>
    <w:p>
      <w:pPr>
        <w:pStyle w:val="Heading2"/>
      </w:pPr>
      <w:r>
        <w:rPr>
          <w:rFonts w:ascii="Alegreya Sans" w:hAnsi="Alegreya Sans" w:eastAsia="Alegreya Sans" w:cs="Alegreya Sans"/>
        </w:rPr>
        <w:t>Prepare for the final assessment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Complete all 14 modules. </w:t>
      </w:r>
      <w:r>
        <w:rPr>
          <w:rFonts w:ascii="Alegreya Sans" w:hAnsi="Alegreya Sans" w:eastAsia="Alegreya Sans" w:cs="Alegreya Sans"/>
        </w:rPr>
        <w:t>Check that the workspace records the required completion.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Finish the capstone response. </w:t>
      </w:r>
      <w:r>
        <w:rPr>
          <w:rFonts w:ascii="Alegreya Sans" w:hAnsi="Alegreya Sans" w:eastAsia="Alegreya Sans" w:cs="Alegreya Sans"/>
        </w:rPr>
        <w:t>Enter at least 300 characters for the capstone practice response, as required by the programme’s eligibility check.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Submit origin evidence when requested. </w:t>
      </w:r>
      <w:r>
        <w:rPr>
          <w:rFonts w:ascii="Alegreya Sans" w:hAnsi="Alegreya Sans" w:eastAsia="Alegreya Sans" w:cs="Alegreya Sans"/>
        </w:rPr>
        <w:t>The Certificate of Origin upload accepts PDF, PNG or JPEG up to 5 MB for private review.</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Wait for approval and check assessment availability. </w:t>
      </w:r>
      <w:r>
        <w:rPr>
          <w:rFonts w:ascii="Alegreya Sans" w:hAnsi="Alegreya Sans" w:eastAsia="Alegreya Sans" w:cs="Alegreya Sans"/>
        </w:rPr>
        <w:t>Final eligibility depends on programme completion, capstone readiness, origin approval and the assessment being available.</w:t>
      </w:r>
    </w:p>
    <w:p>
      <w:r>
        <w:rPr>
          <w:rFonts w:ascii="Alegreya Sans" w:hAnsi="Alegreya Sans" w:eastAsia="Alegreya Sans" w:cs="Alegreya Sans"/>
          <w:b/>
        </w:rPr>
        <w:t>Credential requirements</w:t>
      </w:r>
      <w:r>
        <w:rPr>
          <w:rFonts w:ascii="Alegreya Sans" w:hAnsi="Alegreya Sans" w:eastAsia="Alegreya Sans" w:cs="Alegreya Sans"/>
        </w:rPr>
        <w:t xml:space="preserve"> Completing the modules alone does not issue the certificate. The programme also requires approved origin evidence and a passed final assessment.</w:t>
      </w:r>
    </w:p>
    <w:p>
      <w:r>
        <w:rPr>
          <w:rFonts w:ascii="Alegreya Sans" w:hAnsi="Alegreya Sans" w:eastAsia="Alegreya Sans" w:cs="Alegreya Sans"/>
          <w:b/>
        </w:rPr>
        <w:t>Optional external lessons</w:t>
      </w:r>
      <w:r>
        <w:rPr>
          <w:rFonts w:ascii="Alegreya Sans" w:hAnsi="Alegreya Sans" w:eastAsia="Alegreya Sans" w:cs="Alegreya Sans"/>
        </w:rPr>
        <w:t xml:space="preserve"> External learning Resources can open freeCodeCamp material on YouTube in a separate tab. Watching it is optional and does not automatically complete a module.</w:t>
      </w:r>
    </w:p>
    <w:p>
      <w:r>
        <w:rPr>
          <w:rFonts w:ascii="Alegreya Sans" w:hAnsi="Alegreya Sans" w:eastAsia="Alegreya Sans" w:cs="Alegreya Sans"/>
        </w:rPr>
      </w:r>
      <w:hyperlink r:id="rId24">
        <w:r>
          <w:rPr>
            <w:rFonts w:ascii="Alegreya Sans" w:hAnsi="Alegreya Sans" w:eastAsia="Alegreya Sans" w:cs="Alegreya Sans"/>
            <w:color w:val="006B8F"/>
            <w:u w:val="single"/>
          </w:rPr>
          <w:t>Open Computer Fundamentals learning</w:t>
        </w:r>
      </w:hyperlink>
    </w:p>
    <w:p>
      <w:bookmarkStart w:id="224" w:name="cf_final"/>
      <w:pPr>
        <w:pStyle w:val="Heading1"/>
        <w:pageBreakBefore/>
      </w:pPr>
      <w:r>
        <w:rPr>
          <w:rFonts w:ascii="Alegreya Sans" w:hAnsi="Alegreya Sans" w:eastAsia="Alegreya Sans" w:cs="Alegreya Sans"/>
        </w:rPr>
        <w:t>Take the Computer Fundamentals final assessment</w:t>
      </w:r>
      <w:bookmarkEnd w:id="224"/>
    </w:p>
    <w:p>
      <w:r>
        <w:rPr>
          <w:rFonts w:ascii="Alegreya Sans" w:hAnsi="Alegreya Sans" w:eastAsia="Alegreya Sans" w:cs="Alegreya Sans"/>
        </w:rPr>
        <w:t>The final assessment is a protected, server-timed process. Start only when you can complete it under the conditions shown on your assessment screen.</w:t>
      </w:r>
    </w:p>
    <w:p>
      <w:pPr>
        <w:pStyle w:val="Heading2"/>
      </w:pPr>
      <w:r>
        <w:rPr>
          <w:rFonts w:ascii="Alegreya Sans" w:hAnsi="Alegreya Sans" w:eastAsia="Alegreya Sans" w:cs="Alegreya Sans"/>
        </w:rPr>
        <w:t>Before starting</w:t>
      </w:r>
    </w:p>
    <w:p>
      <w:pPr>
        <w:pStyle w:val="ListBullet"/>
      </w:pPr>
      <w:r>
        <w:rPr>
          <w:rFonts w:ascii="Alegreya Sans" w:hAnsi="Alegreya Sans" w:eastAsia="Alegreya Sans" w:cs="Alegreya Sans"/>
        </w:rPr>
        <w:t>Check your eligibility and the current opening or scheduled availability.</w:t>
      </w:r>
    </w:p>
    <w:p>
      <w:pPr>
        <w:pStyle w:val="ListBullet"/>
      </w:pPr>
      <w:r>
        <w:rPr>
          <w:rFonts w:ascii="Alegreya Sans" w:hAnsi="Alegreya Sans" w:eastAsia="Alegreya Sans" w:cs="Alegreya Sans"/>
        </w:rPr>
        <w:t>Read the current question count, duration, pass mark, attempt limit and any cooldown. These are configurable; the live assessment screen is authoritative.</w:t>
      </w:r>
    </w:p>
    <w:p>
      <w:pPr>
        <w:pStyle w:val="ListBullet"/>
      </w:pPr>
      <w:r>
        <w:rPr>
          <w:rFonts w:ascii="Alegreya Sans" w:hAnsi="Alegreya Sans" w:eastAsia="Alegreya Sans" w:cs="Alegreya Sans"/>
        </w:rPr>
        <w:t>Use the correct Computer Fundamentals learner session and a reliable connection.</w:t>
      </w:r>
    </w:p>
    <w:p>
      <w:pPr>
        <w:pStyle w:val="ListBullet"/>
      </w:pPr>
      <w:r>
        <w:rPr>
          <w:rFonts w:ascii="Alegreya Sans" w:hAnsi="Alegreya Sans" w:eastAsia="Alegreya Sans" w:cs="Alegreya Sans"/>
        </w:rPr>
        <w:t>If you need a time accommodation, use the support route before starting where possible.</w:t>
      </w:r>
    </w:p>
    <w:p>
      <w:pPr>
        <w:pStyle w:val="Heading2"/>
      </w:pPr>
      <w:r>
        <w:rPr>
          <w:rFonts w:ascii="Alegreya Sans" w:hAnsi="Alegreya Sans" w:eastAsia="Alegreya Sans" w:cs="Alegreya Sans"/>
        </w:rPr>
        <w:t>During and after the assessment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final assessment. </w:t>
      </w:r>
      <w:r>
        <w:rPr>
          <w:rFonts w:ascii="Alegreya Sans" w:hAnsi="Alegreya Sans" w:eastAsia="Alegreya Sans" w:cs="Alegreya Sans"/>
        </w:rPr>
        <w:t>Use the assessment action in your programme or the final-assessment page after signing in.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Review the conditions, then start when ready. </w:t>
      </w:r>
      <w:r>
        <w:rPr>
          <w:rFonts w:ascii="Alegreya Sans" w:hAnsi="Alegreya Sans" w:eastAsia="Alegreya Sans" w:cs="Alegreya Sans"/>
        </w:rPr>
        <w:t>Use the start action offered on the screen. The server controls assessment timing.</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Work through the questions. </w:t>
      </w:r>
      <w:r>
        <w:rPr>
          <w:rFonts w:ascii="Alegreya Sans" w:hAnsi="Alegreya Sans" w:eastAsia="Alegreya Sans" w:cs="Alegreya Sans"/>
        </w:rPr>
        <w:t>Follow the interface instructions and allow answer saves to complete. If interrupted, return with the same account and use the resume option if offered.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Submit and review the outcome. </w:t>
      </w:r>
      <w:r>
        <w:rPr>
          <w:rFonts w:ascii="Alegreya Sans" w:hAnsi="Alegreya Sans" w:eastAsia="Alegreya Sans" w:cs="Alegreya Sans"/>
        </w:rPr>
        <w:t>Follow the submission and result instructions. If another attempt is allowed, respect the displayed cooldown and attempt limit.</w:t>
      </w:r>
    </w:p>
    <w:p>
      <w:pPr>
        <w:pStyle w:val="Heading2"/>
      </w:pPr>
      <w:r>
        <w:rPr>
          <w:rFonts w:ascii="Alegreya Sans" w:hAnsi="Alegreya Sans" w:eastAsia="Alegreya Sans" w:cs="Alegreya Sans"/>
        </w:rPr>
        <w:t>Request assessment support</w:t>
      </w:r>
    </w:p>
    <w:p>
      <w:r>
        <w:rPr>
          <w:rFonts w:ascii="Alegreya Sans" w:hAnsi="Alegreya Sans" w:eastAsia="Alegreya Sans" w:cs="Alegreya Sans"/>
        </w:rPr>
        <w:t>The assessment support flow accepts outage, reset, appeal and time-accommodation requests. Add a clear learner note explaining the problem, when it happened and the help you need. A request is subject to review; it is not an automatic reset, extension or change of result.</w:t>
      </w:r>
    </w:p>
    <w:p>
      <w:r>
        <w:rPr>
          <w:rFonts w:ascii="Alegreya Sans" w:hAnsi="Alegreya Sans" w:eastAsia="Alegreya Sans" w:cs="Alegreya Sans"/>
          <w:b/>
        </w:rPr>
        <w:t>If access is blocked</w:t>
      </w:r>
      <w:r>
        <w:rPr>
          <w:rFonts w:ascii="Alegreya Sans" w:hAnsi="Alegreya Sans" w:eastAsia="Alegreya Sans" w:cs="Alegreya Sans"/>
        </w:rPr>
        <w:t xml:space="preserve"> Return to My progress &amp; certificate and check incomplete learning or pending origin review. If the status seems wrong, contact support rather than creating a second learner account.</w:t>
      </w:r>
    </w:p>
    <w:p>
      <w:r>
        <w:rPr>
          <w:rFonts w:ascii="Alegreya Sans" w:hAnsi="Alegreya Sans" w:eastAsia="Alegreya Sans" w:cs="Alegreya Sans"/>
        </w:rPr>
      </w:r>
      <w:hyperlink r:id="rId25">
        <w:r>
          <w:rPr>
            <w:rFonts w:ascii="Alegreya Sans" w:hAnsi="Alegreya Sans" w:eastAsia="Alegreya Sans" w:cs="Alegreya Sans"/>
            <w:color w:val="006B8F"/>
            <w:u w:val="single"/>
          </w:rPr>
          <w:t>Open Computer Fundamentals final assessment</w:t>
        </w:r>
      </w:hyperlink>
    </w:p>
    <w:p>
      <w:bookmarkStart w:id="240" w:name="cdpo_study"/>
      <w:pPr>
        <w:pStyle w:val="Heading1"/>
        <w:pageBreakBefore/>
      </w:pPr>
      <w:r>
        <w:rPr>
          <w:rFonts w:ascii="Alegreya Sans" w:hAnsi="Alegreya Sans" w:eastAsia="Alegreya Sans" w:cs="Alegreya Sans"/>
        </w:rPr>
        <w:t>Use the CDPO study path</w:t>
      </w:r>
      <w:bookmarkEnd w:id="240"/>
    </w:p>
    <w:p>
      <w:r>
        <w:rPr>
          <w:rFonts w:ascii="Alegreya Sans" w:hAnsi="Alegreya Sans" w:eastAsia="Alegreya Sans" w:cs="Alegreya Sans"/>
        </w:rPr>
        <w:t>The CDPO area is a separate, free 30-day data-protection study path. Day 1 is public orientation. Later study days and the exam require enrolment confirmation, even though the overview also displays no-sign-in wording.</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study path. </w:t>
      </w:r>
      <w:r>
        <w:rPr>
          <w:rFonts w:ascii="Alegreya Sans" w:hAnsi="Alegreya Sans" w:eastAsia="Alegreya Sans" w:cs="Alegreya Sans"/>
        </w:rPr>
        <w:t>Choose the Free CDPO course route or the CDPO study link.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Begin with Day 1. </w:t>
      </w:r>
      <w:r>
        <w:rPr>
          <w:rFonts w:ascii="Alegreya Sans" w:hAnsi="Alegreya Sans" w:eastAsia="Alegreya Sans" w:cs="Alegreya Sans"/>
        </w:rPr>
        <w:t>Use Read the lesson to explore the public orientation material.</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Confirm enrolment for Day 2 onward. </w:t>
      </w:r>
      <w:r>
        <w:rPr>
          <w:rFonts w:ascii="Alegreya Sans" w:hAnsi="Alegreya Sans" w:eastAsia="Alegreya Sans" w:cs="Alegreya Sans"/>
        </w:rPr>
        <w:t>The gate asks for Full Name, Email Address, Mobile / WhatsApp and Commencement Date.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Review and submit the form. </w:t>
      </w:r>
      <w:r>
        <w:rPr>
          <w:rFonts w:ascii="Alegreya Sans" w:hAnsi="Alegreya Sans" w:eastAsia="Alegreya Sans" w:cs="Alegreya Sans"/>
        </w:rPr>
        <w:t>Use Confirm &amp; Unlock Day 2 after checking your details and the page notice. Keep any registration details issued to you.</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3870464" cy="3291839"/>
            <wp:docPr id="9" name="Picture 9" descr="Figure 7. Live CDPO enrolment gate for Day 2. Day 1 remains public orientation."/>
            <wp:cNvGraphicFramePr>
              <a:graphicFrameLocks noChangeAspect="1"/>
            </wp:cNvGraphicFramePr>
            <a:graphic>
              <a:graphicData uri="http://schemas.openxmlformats.org/drawingml/2006/picture">
                <pic:pic>
                  <pic:nvPicPr>
                    <pic:cNvPr id="0" name="28-cdpo-enrolment-gate.jpg"/>
                    <pic:cNvPicPr/>
                  </pic:nvPicPr>
                  <pic:blipFill>
                    <a:blip r:embed="rId26"/>
                    <a:stretch>
                      <a:fillRect/>
                    </a:stretch>
                  </pic:blipFill>
                  <pic:spPr>
                    <a:xfrm>
                      <a:off x="0" y="0"/>
                      <a:ext cx="3870464" cy="3291839"/>
                    </a:xfrm>
                    <a:prstGeom prst="rect"/>
                  </pic:spPr>
                </pic:pic>
              </a:graphicData>
            </a:graphic>
          </wp:inline>
        </w:drawing>
      </w:r>
    </w:p>
    <w:p>
      <w:pPr>
        <w:pStyle w:val="Caption"/>
      </w:pPr>
      <w:r>
        <w:rPr>
          <w:rFonts w:ascii="Alegreya Sans" w:hAnsi="Alegreya Sans" w:eastAsia="Alegreya Sans" w:cs="Alegreya Sans"/>
        </w:rPr>
        <w:t>Figure 7. Live CDPO enrolment gate for Day 2. Day 1 remains public orientation.</w:t>
      </w:r>
    </w:p>
    <w:p>
      <w:r>
        <w:rPr>
          <w:rFonts w:ascii="Alegreya Sans" w:hAnsi="Alegreya Sans" w:eastAsia="Alegreya Sans" w:cs="Alegreya Sans"/>
          <w:b/>
        </w:rPr>
        <w:t>Follow the access screen</w:t>
      </w:r>
      <w:r>
        <w:rPr>
          <w:rFonts w:ascii="Alegreya Sans" w:hAnsi="Alegreya Sans" w:eastAsia="Alegreya Sans" w:cs="Alegreya Sans"/>
        </w:rPr>
        <w:t xml:space="preserve"> Use the actual enrolment prompt for Days 2-30. The overview’s no-sign-in wording does not remove that gate.</w:t>
      </w:r>
    </w:p>
    <w:p>
      <w:r>
        <w:rPr>
          <w:rFonts w:ascii="Alegreya Sans" w:hAnsi="Alegreya Sans" w:eastAsia="Alegreya Sans" w:cs="Alegreya Sans"/>
          <w:b/>
        </w:rPr>
        <w:t>Credential wording</w:t>
      </w:r>
      <w:r>
        <w:rPr>
          <w:rFonts w:ascii="Alegreya Sans" w:hAnsi="Alegreya Sans" w:eastAsia="Alegreya Sans" w:cs="Alegreya Sans"/>
        </w:rPr>
        <w:t xml:space="preserve"> The CDPO study-path badge represents the learning path. It does not, by itself, establish professional certification or completed skills.</w:t>
      </w:r>
    </w:p>
    <w:p>
      <w:r>
        <w:rPr>
          <w:rFonts w:ascii="Alegreya Sans" w:hAnsi="Alegreya Sans" w:eastAsia="Alegreya Sans" w:cs="Alegreya Sans"/>
        </w:rPr>
      </w:r>
      <w:hyperlink r:id="rId27">
        <w:r>
          <w:rPr>
            <w:rFonts w:ascii="Alegreya Sans" w:hAnsi="Alegreya Sans" w:eastAsia="Alegreya Sans" w:cs="Alegreya Sans"/>
            <w:color w:val="006B8F"/>
            <w:u w:val="single"/>
          </w:rPr>
          <w:t>Open CDPO study</w:t>
        </w:r>
      </w:hyperlink>
    </w:p>
    <w:p>
      <w:bookmarkStart w:id="251" w:name="cdpo_certificate"/>
      <w:pPr>
        <w:pStyle w:val="Heading1"/>
        <w:pageBreakBefore/>
      </w:pPr>
      <w:r>
        <w:rPr>
          <w:rFonts w:ascii="Alegreya Sans" w:hAnsi="Alegreya Sans" w:eastAsia="Alegreya Sans" w:cs="Alegreya Sans"/>
        </w:rPr>
        <w:t>Retrieve a CDPO Certificate of Learning</w:t>
      </w:r>
      <w:bookmarkEnd w:id="251"/>
    </w:p>
    <w:p>
      <w:r>
        <w:rPr>
          <w:rFonts w:ascii="Alegreya Sans" w:hAnsi="Alegreya Sans" w:eastAsia="Alegreya Sans" w:cs="Alegreya Sans"/>
        </w:rPr>
        <w:t>CDPO certificate retrieval uses its own registration ID and the email address used for CDPO enrolment. This is separate from career-track Student LMS sign-in and the public certificate-ID verifier.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certificate-retrieval page. </w:t>
      </w:r>
      <w:r>
        <w:rPr>
          <w:rFonts w:ascii="Alegreya Sans" w:hAnsi="Alegreya Sans" w:eastAsia="Alegreya Sans" w:cs="Alegreya Sans"/>
        </w:rPr>
        <w:t>Use the CDPO certificate route.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Enter your CDPO registration ID. </w:t>
      </w:r>
      <w:r>
        <w:rPr>
          <w:rFonts w:ascii="Alegreya Sans" w:hAnsi="Alegreya Sans" w:eastAsia="Alegreya Sans" w:cs="Alegreya Sans"/>
        </w:rPr>
        <w:t>Copy it carefully into CDPO registration ID.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Enter your registered email. </w:t>
      </w:r>
      <w:r>
        <w:rPr>
          <w:rFonts w:ascii="Alegreya Sans" w:hAnsi="Alegreya Sans" w:eastAsia="Alegreya Sans" w:cs="Alegreya Sans"/>
        </w:rPr>
        <w:t>Use the same email address as your CDPO enrolment.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Choose Send access code. </w:t>
      </w:r>
      <w:r>
        <w:rPr>
          <w:rFonts w:ascii="Alegreya Sans" w:hAnsi="Alegreya Sans" w:eastAsia="Alegreya Sans" w:cs="Alegreya Sans"/>
        </w:rPr>
        <w:t>The page says a one-time code will be sent to your registered inbox. Continue using the instructions presented after that step.</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5846896" cy="3749040"/>
            <wp:docPr id="10" name="Picture 10" descr="Figure 8. CDPO secure certificate-retrieval form. No code or learner record is shown."/>
            <wp:cNvGraphicFramePr>
              <a:graphicFrameLocks noChangeAspect="1"/>
            </wp:cNvGraphicFramePr>
            <a:graphic>
              <a:graphicData uri="http://schemas.openxmlformats.org/drawingml/2006/picture">
                <pic:pic>
                  <pic:nvPicPr>
                    <pic:cNvPr id="0" name="26-cdpo-retrieval.jpg"/>
                    <pic:cNvPicPr/>
                  </pic:nvPicPr>
                  <pic:blipFill>
                    <a:blip r:embed="rId28"/>
                    <a:stretch>
                      <a:fillRect/>
                    </a:stretch>
                  </pic:blipFill>
                  <pic:spPr>
                    <a:xfrm>
                      <a:off x="0" y="0"/>
                      <a:ext cx="5846896" cy="3749040"/>
                    </a:xfrm>
                    <a:prstGeom prst="rect"/>
                  </pic:spPr>
                </pic:pic>
              </a:graphicData>
            </a:graphic>
          </wp:inline>
        </w:drawing>
      </w:r>
    </w:p>
    <w:p>
      <w:pPr>
        <w:pStyle w:val="Caption"/>
      </w:pPr>
      <w:r>
        <w:rPr>
          <w:rFonts w:ascii="Alegreya Sans" w:hAnsi="Alegreya Sans" w:eastAsia="Alegreya Sans" w:cs="Alegreya Sans"/>
        </w:rPr>
        <w:t>Figure 8. CDPO secure certificate-retrieval form. No code or learner record is shown.</w:t>
      </w:r>
    </w:p>
    <w:p>
      <w:r>
        <w:rPr>
          <w:rFonts w:ascii="Alegreya Sans" w:hAnsi="Alegreya Sans" w:eastAsia="Alegreya Sans" w:cs="Alegreya Sans"/>
          <w:b/>
        </w:rPr>
        <w:t>Privacy</w:t>
      </w:r>
      <w:r>
        <w:rPr>
          <w:rFonts w:ascii="Alegreya Sans" w:hAnsi="Alegreya Sans" w:eastAsia="Alegreya Sans" w:cs="Alegreya Sans"/>
        </w:rPr>
        <w:t xml:space="preserve"> The page does not confirm whether a learner record exists before the code is verified. Keep the one-time code private and enter it only in the retrieval flow you opened.</w:t>
      </w:r>
    </w:p>
    <w:p>
      <w:r>
        <w:rPr>
          <w:rFonts w:ascii="Alegreya Sans" w:hAnsi="Alegreya Sans" w:eastAsia="Alegreya Sans" w:cs="Alegreya Sans"/>
          <w:b/>
        </w:rPr>
        <w:t>If the details do not work</w:t>
      </w:r>
      <w:r>
        <w:rPr>
          <w:rFonts w:ascii="Alegreya Sans" w:hAnsi="Alegreya Sans" w:eastAsia="Alegreya Sans" w:cs="Alegreya Sans"/>
        </w:rPr>
        <w:t xml:space="preserve"> Check your CDPO registration ID and enrolment email. Contact support if you cannot find them or if retrieval remains unavailable.</w:t>
      </w:r>
    </w:p>
    <w:p>
      <w:r>
        <w:rPr>
          <w:rFonts w:ascii="Alegreya Sans" w:hAnsi="Alegreya Sans" w:eastAsia="Alegreya Sans" w:cs="Alegreya Sans"/>
        </w:rPr>
      </w:r>
      <w:hyperlink r:id="rId29">
        <w:r>
          <w:rPr>
            <w:rFonts w:ascii="Alegreya Sans" w:hAnsi="Alegreya Sans" w:eastAsia="Alegreya Sans" w:cs="Alegreya Sans"/>
            <w:color w:val="006B8F"/>
            <w:u w:val="single"/>
          </w:rPr>
          <w:t>Open CDPO certificate retrieval</w:t>
        </w:r>
      </w:hyperlink>
    </w:p>
    <w:p>
      <w:bookmarkStart w:id="262" w:name="sign_in"/>
      <w:pPr>
        <w:pStyle w:val="Heading1"/>
        <w:pageBreakBefore/>
      </w:pPr>
      <w:r>
        <w:rPr>
          <w:rFonts w:ascii="Alegreya Sans" w:hAnsi="Alegreya Sans" w:eastAsia="Alegreya Sans" w:cs="Alegreya Sans"/>
        </w:rPr>
        <w:t>Sign in to the Student LMS</w:t>
      </w:r>
      <w:bookmarkEnd w:id="262"/>
    </w:p>
    <w:p>
      <w:r>
        <w:rPr>
          <w:rFonts w:ascii="Alegreya Sans" w:hAnsi="Alegreya Sans" w:eastAsia="Alegreya Sans" w:cs="Alegreya Sans"/>
        </w:rPr>
        <w:t>Use the learner credentials issued for your enrolment. The Student sign-in page opens the learning workspace for your enrolled courses and saved progress.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Student LMS. </w:t>
      </w:r>
      <w:r>
        <w:rPr>
          <w:rFonts w:ascii="Alegreya Sans" w:hAnsi="Alegreya Sans" w:eastAsia="Alegreya Sans" w:cs="Alegreya Sans"/>
        </w:rPr>
        <w:t>From the academy homepage, open Portal and choose Student LMS.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Enter your learner ID. </w:t>
      </w:r>
      <w:r>
        <w:rPr>
          <w:rFonts w:ascii="Alegreya Sans" w:hAnsi="Alegreya Sans" w:eastAsia="Alegreya Sans" w:cs="Alegreya Sans"/>
        </w:rPr>
        <w:t>Use the Assigned Learner ID field.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Enter your enrolment email. </w:t>
      </w:r>
      <w:r>
        <w:rPr>
          <w:rFonts w:ascii="Alegreya Sans" w:hAnsi="Alegreya Sans" w:eastAsia="Alegreya Sans" w:cs="Alegreya Sans"/>
        </w:rPr>
        <w:t>Use the Registered Enrolment Email field and the email address used for your enrolment.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Open your workspace. </w:t>
      </w:r>
      <w:r>
        <w:rPr>
          <w:rFonts w:ascii="Alegreya Sans" w:hAnsi="Alegreya Sans" w:eastAsia="Alegreya Sans" w:cs="Alegreya Sans"/>
        </w:rPr>
        <w:t>Choose Open Student LMS.</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274718" cy="4023360"/>
            <wp:docPr id="11" name="Picture 11" descr="Figure 9. Student sign-in uses your assigned learner ID and registered enrolment email."/>
            <wp:cNvGraphicFramePr>
              <a:graphicFrameLocks noChangeAspect="1"/>
            </wp:cNvGraphicFramePr>
            <a:graphic>
              <a:graphicData uri="http://schemas.openxmlformats.org/drawingml/2006/picture">
                <pic:pic>
                  <pic:nvPicPr>
                    <pic:cNvPr id="0" name="03-student-login.jpg"/>
                    <pic:cNvPicPr/>
                  </pic:nvPicPr>
                  <pic:blipFill>
                    <a:blip r:embed="rId30"/>
                    <a:stretch>
                      <a:fillRect/>
                    </a:stretch>
                  </pic:blipFill>
                  <pic:spPr>
                    <a:xfrm>
                      <a:off x="0" y="0"/>
                      <a:ext cx="6274718" cy="4023360"/>
                    </a:xfrm>
                    <a:prstGeom prst="rect"/>
                  </pic:spPr>
                </pic:pic>
              </a:graphicData>
            </a:graphic>
          </wp:inline>
        </w:drawing>
      </w:r>
    </w:p>
    <w:p>
      <w:pPr>
        <w:pStyle w:val="Caption"/>
      </w:pPr>
      <w:r>
        <w:rPr>
          <w:rFonts w:ascii="Alegreya Sans" w:hAnsi="Alegreya Sans" w:eastAsia="Alegreya Sans" w:cs="Alegreya Sans"/>
        </w:rPr>
        <w:t>Figure 9. Student sign-in uses your assigned learner ID and registered enrolment email.</w:t>
      </w:r>
    </w:p>
    <w:p>
      <w:r>
        <w:rPr>
          <w:rFonts w:ascii="Alegreya Sans" w:hAnsi="Alegreya Sans" w:eastAsia="Alegreya Sans" w:cs="Alegreya Sans"/>
          <w:b/>
        </w:rPr>
        <w:t>Missing credentials?</w:t>
      </w:r>
      <w:r>
        <w:rPr>
          <w:rFonts w:ascii="Alegreya Sans" w:hAnsi="Alegreya Sans" w:eastAsia="Alegreya Sans" w:cs="Alegreya Sans"/>
        </w:rPr>
        <w:t xml:space="preserve"> The sign-in page lists helpdesk@truststack.academy for account assistance. Use Sign out in the workspace when you finish on a shared device.</w:t>
      </w:r>
    </w:p>
    <w:p>
      <w:r>
        <w:rPr>
          <w:rFonts w:ascii="Alegreya Sans" w:hAnsi="Alegreya Sans" w:eastAsia="Alegreya Sans" w:cs="Alegreya Sans"/>
        </w:rPr>
      </w:r>
      <w:hyperlink r:id="rId31">
        <w:r>
          <w:rPr>
            <w:rFonts w:ascii="Alegreya Sans" w:hAnsi="Alegreya Sans" w:eastAsia="Alegreya Sans" w:cs="Alegreya Sans"/>
            <w:color w:val="006B8F"/>
            <w:u w:val="single"/>
          </w:rPr>
          <w:t>Open Student LMS sign-in</w:t>
        </w:r>
      </w:hyperlink>
    </w:p>
    <w:p>
      <w:bookmarkStart w:id="272" w:name="workspace"/>
      <w:pPr>
        <w:pStyle w:val="Heading1"/>
        <w:pageBreakBefore/>
      </w:pPr>
      <w:r>
        <w:rPr>
          <w:rFonts w:ascii="Alegreya Sans" w:hAnsi="Alegreya Sans" w:eastAsia="Alegreya Sans" w:cs="Alegreya Sans"/>
        </w:rPr>
        <w:t>Find your way around the workspace</w:t>
      </w:r>
      <w:bookmarkEnd w:id="272"/>
    </w:p>
    <w:p>
      <w:r>
        <w:rPr>
          <w:rFonts w:ascii="Alegreya Sans" w:hAnsi="Alegreya Sans" w:eastAsia="Alegreya Sans" w:cs="Alegreya Sans"/>
        </w:rPr>
        <w:t>The Learning workspace brings together your available courses, modules, lesson content and learning tools. The example below shows the SOC Analyst Track; your available learning and progress may differ.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Choose a course. </w:t>
      </w:r>
      <w:r>
        <w:rPr>
          <w:rFonts w:ascii="Alegreya Sans" w:hAnsi="Alegreya Sans" w:eastAsia="Alegreya Sans" w:cs="Alegreya Sans"/>
        </w:rPr>
        <w:t>Open My courses and select an available course.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Choose a module. </w:t>
      </w:r>
      <w:r>
        <w:rPr>
          <w:rFonts w:ascii="Alegreya Sans" w:hAnsi="Alegreya Sans" w:eastAsia="Alegreya Sans" w:cs="Alegreya Sans"/>
        </w:rPr>
        <w:t>Select a module in the list beneath the course selector.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Choose an activity. </w:t>
      </w:r>
      <w:r>
        <w:rPr>
          <w:rFonts w:ascii="Alegreya Sans" w:hAnsi="Alegreya Sans" w:eastAsia="Alegreya Sans" w:cs="Alegreya Sans"/>
        </w:rPr>
        <w:t>Use the Lesson, Visual lesson, Practical lab, Knowledge check, Discussion board or Resources tab.</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Open supporting tools. </w:t>
      </w:r>
      <w:r>
        <w:rPr>
          <w:rFonts w:ascii="Alegreya Sans" w:hAnsi="Alegreya Sans" w:eastAsia="Alegreya Sans" w:cs="Alegreya Sans"/>
        </w:rPr>
        <w:t>Updates and Ask Brainbox are available from the workspace.</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4850540" cy="4023360"/>
            <wp:docPr id="12" name="Picture 12" descr="Figure 10. The workspace shows course selection, a module list, programme progress and learning activity tabs."/>
            <wp:cNvGraphicFramePr>
              <a:graphicFrameLocks noChangeAspect="1"/>
            </wp:cNvGraphicFramePr>
            <a:graphic>
              <a:graphicData uri="http://schemas.openxmlformats.org/drawingml/2006/picture">
                <pic:pic>
                  <pic:nvPicPr>
                    <pic:cNvPr id="0" name="04-workspace-safe.jpg"/>
                    <pic:cNvPicPr/>
                  </pic:nvPicPr>
                  <pic:blipFill>
                    <a:blip r:embed="rId32"/>
                    <a:stretch>
                      <a:fillRect/>
                    </a:stretch>
                  </pic:blipFill>
                  <pic:spPr>
                    <a:xfrm>
                      <a:off x="0" y="0"/>
                      <a:ext cx="4850540" cy="4023360"/>
                    </a:xfrm>
                    <a:prstGeom prst="rect"/>
                  </pic:spPr>
                </pic:pic>
              </a:graphicData>
            </a:graphic>
          </wp:inline>
        </w:drawing>
      </w:r>
    </w:p>
    <w:p>
      <w:pPr>
        <w:pStyle w:val="Caption"/>
      </w:pPr>
      <w:r>
        <w:rPr>
          <w:rFonts w:ascii="Alegreya Sans" w:hAnsi="Alegreya Sans" w:eastAsia="Alegreya Sans" w:cs="Alegreya Sans"/>
        </w:rPr>
        <w:t>Figure 10. The workspace shows course selection, a module list, programme progress and learning activity tabs.</w:t>
      </w:r>
    </w:p>
    <w:p>
      <w:r>
        <w:rPr>
          <w:rFonts w:ascii="Alegreya Sans" w:hAnsi="Alegreya Sans" w:eastAsia="Alegreya Sans" w:cs="Alegreya Sans"/>
          <w:b/>
        </w:rPr>
        <w:t>Your own record</w:t>
      </w:r>
      <w:r>
        <w:rPr>
          <w:rFonts w:ascii="Alegreya Sans" w:hAnsi="Alegreya Sans" w:eastAsia="Alegreya Sans" w:cs="Alegreya Sans"/>
        </w:rPr>
        <w:t xml:space="preserve"> Progress values shown here belong to the demonstration workspace. Read the values displayed in your own account.</w:t>
      </w:r>
    </w:p>
    <w:p>
      <w:bookmarkStart w:id="281" w:name="lessons"/>
      <w:pPr>
        <w:pStyle w:val="Heading1"/>
        <w:pageBreakBefore/>
      </w:pPr>
      <w:r>
        <w:rPr>
          <w:rFonts w:ascii="Alegreya Sans" w:hAnsi="Alegreya Sans" w:eastAsia="Alegreya Sans" w:cs="Alegreya Sans"/>
        </w:rPr>
        <w:t>Read lessons and use resources</w:t>
      </w:r>
      <w:bookmarkEnd w:id="281"/>
    </w:p>
    <w:p>
      <w:r>
        <w:rPr>
          <w:rFonts w:ascii="Alegreya Sans" w:hAnsi="Alegreya Sans" w:eastAsia="Alegreya Sans" w:cs="Alegreya Sans"/>
        </w:rPr>
        <w:t>Career-track learning is organised by course and module. The selected module’s tabs bring its reading, visual lesson, practical work, recall practice, discussion and resources together.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Select your module. </w:t>
      </w:r>
      <w:r>
        <w:rPr>
          <w:rFonts w:ascii="Alegreya Sans" w:hAnsi="Alegreya Sans" w:eastAsia="Alegreya Sans" w:cs="Alegreya Sans"/>
        </w:rPr>
        <w:t>Use My courses and the module list in the Learning workspace.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Open Lesson. </w:t>
      </w:r>
      <w:r>
        <w:rPr>
          <w:rFonts w:ascii="Alegreya Sans" w:hAnsi="Alegreya Sans" w:eastAsia="Alegreya Sans" w:cs="Alegreya Sans"/>
        </w:rPr>
        <w:t>Read the learning material and any instructions for that module.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Use the related activities. </w:t>
      </w:r>
      <w:r>
        <w:rPr>
          <w:rFonts w:ascii="Alegreya Sans" w:hAnsi="Alegreya Sans" w:eastAsia="Alegreya Sans" w:cs="Alegreya Sans"/>
        </w:rPr>
        <w:t>Move to Visual lesson, Practical lab or Knowledge check as appropriate. These activities serve different learning purposes.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Open Resources. </w:t>
      </w:r>
      <w:r>
        <w:rPr>
          <w:rFonts w:ascii="Alegreya Sans" w:hAnsi="Alegreya Sans" w:eastAsia="Alegreya Sans" w:cs="Alegreya Sans"/>
        </w:rPr>
        <w:t>Follow the references listed for the module. The inspected SOC module links to sources such as NIST, MITRE and Wazuh.</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5. </w:t>
      </w:r>
      <w:r>
        <w:rPr>
          <w:rFonts w:ascii="Alegreya Sans" w:hAnsi="Alegreya Sans" w:eastAsia="Alegreya Sans" w:cs="Alegreya Sans"/>
          <w:b/>
        </w:rPr>
        <w:t xml:space="preserve">Record completion when ready. </w:t>
      </w:r>
      <w:r>
        <w:rPr>
          <w:rFonts w:ascii="Alegreya Sans" w:hAnsi="Alegreya Sans" w:eastAsia="Alegreya Sans" w:cs="Alegreya Sans"/>
        </w:rPr>
        <w:t>Use Mark complete for an incomplete module. A completed module shows Completed. Check the progress save status before leaving.</w:t>
      </w:r>
    </w:p>
    <w:p>
      <w:pPr>
        <w:pStyle w:val="Heading2"/>
      </w:pPr>
      <w:r>
        <w:rPr>
          <w:rFonts w:ascii="Alegreya Sans" w:hAnsi="Alegreya Sans" w:eastAsia="Alegreya Sans" w:cs="Alegreya Sans"/>
        </w:rPr>
        <w:t>Understand current availability</w:t>
      </w:r>
    </w:p>
    <w:p>
      <w:r>
        <w:rPr>
          <w:rFonts w:ascii="Alegreya Sans" w:hAnsi="Alegreya Sans" w:eastAsia="Alegreya Sans" w:cs="Alegreya Sans"/>
        </w:rPr>
        <w:t>The inspected lesson video area is a coming-soon placeholder. Use the available text, visual lesson, resources and guided work. Do not assume that every advertised video or hosted lab is already live in your course.</w:t>
      </w:r>
    </w:p>
    <w:p>
      <w:pPr>
        <w:pStyle w:val="Heading2"/>
      </w:pPr>
      <w:r>
        <w:rPr>
          <w:rFonts w:ascii="Alegreya Sans" w:hAnsi="Alegreya Sans" w:eastAsia="Alegreya Sans" w:cs="Alegreya Sans"/>
        </w:rPr>
        <w:t>Return to a module</w:t>
      </w:r>
    </w:p>
    <w:p>
      <w:r>
        <w:rPr>
          <w:rFonts w:ascii="Alegreya Sans" w:hAnsi="Alegreya Sans" w:eastAsia="Alegreya Sans" w:cs="Alegreya Sans"/>
        </w:rPr>
        <w:t>Choose the module again from the list. Previous and Next module controls help you move through the course. Check that the selected course and module are the ones you intend to study before marking anything complete.</w:t>
      </w:r>
    </w:p>
    <w:p>
      <w:r>
        <w:rPr>
          <w:rFonts w:ascii="Alegreya Sans" w:hAnsi="Alegreya Sans" w:eastAsia="Alegreya Sans" w:cs="Alegreya Sans"/>
          <w:b/>
        </w:rPr>
        <w:t>Completion and assessment</w:t>
      </w:r>
      <w:r>
        <w:rPr>
          <w:rFonts w:ascii="Alegreya Sans" w:hAnsi="Alegreya Sans" w:eastAsia="Alegreya Sans" w:cs="Alegreya Sans"/>
        </w:rPr>
        <w:t xml:space="preserve"> The career-track Knowledge check observed here is recall practice with expandable questions and review explanations. Do not treat it as a submitted graded final assessment.</w:t>
      </w:r>
    </w:p>
    <w:p>
      <w:r>
        <w:rPr>
          <w:rFonts w:ascii="Alegreya Sans" w:hAnsi="Alegreya Sans" w:eastAsia="Alegreya Sans" w:cs="Alegreya Sans"/>
          <w:b/>
        </w:rPr>
        <w:t>External resources</w:t>
      </w:r>
      <w:r>
        <w:rPr>
          <w:rFonts w:ascii="Alegreya Sans" w:hAnsi="Alegreya Sans" w:eastAsia="Alegreya Sans" w:cs="Alegreya Sans"/>
        </w:rPr>
        <w:t xml:space="preserve"> External sites have their own content and availability. Return to the LMS after using a resource, and follow the Academy’s activity instructions for what to complete.</w:t>
      </w:r>
    </w:p>
    <w:p>
      <w:bookmarkStart w:id="294" w:name="visual_lesson"/>
      <w:pPr>
        <w:pStyle w:val="Heading1"/>
        <w:pageBreakBefore/>
      </w:pPr>
      <w:r>
        <w:rPr>
          <w:rFonts w:ascii="Alegreya Sans" w:hAnsi="Alegreya Sans" w:eastAsia="Alegreya Sans" w:cs="Alegreya Sans"/>
        </w:rPr>
        <w:t>Use the visual lesson player</w:t>
      </w:r>
      <w:bookmarkEnd w:id="294"/>
    </w:p>
    <w:p>
      <w:r>
        <w:rPr>
          <w:rFonts w:ascii="Alegreya Sans" w:hAnsi="Alegreya Sans" w:eastAsia="Alegreya Sans" w:cs="Alegreya Sans"/>
        </w:rPr>
        <w:t>Visual lessons present the lesson as a silent chapter-based experience. They do not contain audio. You can follow the visual sequence, move between chapters and use the text or transcript alongside it.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Visual lesson. </w:t>
      </w:r>
      <w:r>
        <w:rPr>
          <w:rFonts w:ascii="Alegreya Sans" w:hAnsi="Alegreya Sans" w:eastAsia="Alegreya Sans" w:cs="Alegreya Sans"/>
        </w:rPr>
        <w:t>Choose the tab for the current module.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Navigate the lesson. </w:t>
      </w:r>
      <w:r>
        <w:rPr>
          <w:rFonts w:ascii="Alegreya Sans" w:hAnsi="Alegreya Sans" w:eastAsia="Alegreya Sans" w:cs="Alegreya Sans"/>
        </w:rPr>
        <w:t>Use Play, Previous, Next or the position slider. The chapter guide lets you select a specific chapter.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Adjust the display. </w:t>
      </w:r>
      <w:r>
        <w:rPr>
          <w:rFonts w:ascii="Alegreya Sans" w:hAnsi="Alegreya Sans" w:eastAsia="Alegreya Sans" w:cs="Alegreya Sans"/>
        </w:rPr>
        <w:t>Use Text, the playback-speed control or the expanded view when helpful. The available speed range is 0.75× to 2×.</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Use the transcript. </w:t>
      </w:r>
      <w:r>
        <w:rPr>
          <w:rFonts w:ascii="Alegreya Sans" w:hAnsi="Alegreya Sans" w:eastAsia="Alegreya Sans" w:cs="Alegreya Sans"/>
        </w:rPr>
        <w:t>Read or download the chapter transcript where the control is provided.</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271551" cy="4023359"/>
            <wp:docPr id="13" name="Picture 13" descr="Figure 11. Expanded visual lesson with its chapter guide. The chapter indicator tracks opened chapters."/>
            <wp:cNvGraphicFramePr>
              <a:graphicFrameLocks noChangeAspect="1"/>
            </wp:cNvGraphicFramePr>
            <a:graphic>
              <a:graphicData uri="http://schemas.openxmlformats.org/drawingml/2006/picture">
                <pic:pic>
                  <pic:nvPicPr>
                    <pic:cNvPr id="0" name="07-visual-lesson.jpg"/>
                    <pic:cNvPicPr/>
                  </pic:nvPicPr>
                  <pic:blipFill>
                    <a:blip r:embed="rId33"/>
                    <a:stretch>
                      <a:fillRect/>
                    </a:stretch>
                  </pic:blipFill>
                  <pic:spPr>
                    <a:xfrm>
                      <a:off x="0" y="0"/>
                      <a:ext cx="6271551" cy="4023359"/>
                    </a:xfrm>
                    <a:prstGeom prst="rect"/>
                  </pic:spPr>
                </pic:pic>
              </a:graphicData>
            </a:graphic>
          </wp:inline>
        </w:drawing>
      </w:r>
    </w:p>
    <w:p>
      <w:pPr>
        <w:pStyle w:val="Caption"/>
      </w:pPr>
      <w:r>
        <w:rPr>
          <w:rFonts w:ascii="Alegreya Sans" w:hAnsi="Alegreya Sans" w:eastAsia="Alegreya Sans" w:cs="Alegreya Sans"/>
        </w:rPr>
        <w:t>Figure 11. Expanded visual lesson with its chapter guide. The chapter indicator tracks opened chapters.</w:t>
      </w:r>
    </w:p>
    <w:p>
      <w:r>
        <w:rPr>
          <w:rFonts w:ascii="Alegreya Sans" w:hAnsi="Alegreya Sans" w:eastAsia="Alegreya Sans" w:cs="Alegreya Sans"/>
          <w:b/>
        </w:rPr>
        <w:t>Progress distinction</w:t>
      </w:r>
      <w:r>
        <w:rPr>
          <w:rFonts w:ascii="Alegreya Sans" w:hAnsi="Alegreya Sans" w:eastAsia="Alegreya Sans" w:cs="Alegreya Sans"/>
        </w:rPr>
        <w:t xml:space="preserve"> Opening chapters does not automatically mark the module complete. The player remembers its position in the current browser tab.</w:t>
      </w:r>
    </w:p>
    <w:p>
      <w:bookmarkStart w:id="303" w:name="practice"/>
      <w:pPr>
        <w:pStyle w:val="Heading1"/>
        <w:pageBreakBefore/>
      </w:pPr>
      <w:r>
        <w:rPr>
          <w:rFonts w:ascii="Alegreya Sans" w:hAnsi="Alegreya Sans" w:eastAsia="Alegreya Sans" w:cs="Alegreya Sans"/>
        </w:rPr>
        <w:t>Practise in labs and knowledge checks</w:t>
      </w:r>
      <w:bookmarkEnd w:id="303"/>
    </w:p>
    <w:p>
      <w:r>
        <w:rPr>
          <w:rFonts w:ascii="Alegreya Sans" w:hAnsi="Alegreya Sans" w:eastAsia="Alegreya Sans" w:cs="Alegreya Sans"/>
        </w:rPr>
        <w:t>Use practical work to apply the lesson, then use recall questions to check your understanding. Read the environment and expected outcome before beginning.</w:t>
      </w:r>
    </w:p>
    <w:p>
      <w:pPr>
        <w:pStyle w:val="Heading2"/>
      </w:pPr>
      <w:r>
        <w:rPr>
          <w:rFonts w:ascii="Alegreya Sans" w:hAnsi="Alegreya Sans" w:eastAsia="Alegreya Sans" w:cs="Alegreya Sans"/>
        </w:rPr>
        <w:t>Practical lab</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Practical lab. </w:t>
      </w:r>
      <w:r>
        <w:rPr>
          <w:rFonts w:ascii="Alegreya Sans" w:hAnsi="Alegreya Sans" w:eastAsia="Alegreya Sans" w:cs="Alegreya Sans"/>
        </w:rPr>
        <w:t>Read the guided task, environment, estimated time and expected result.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Follow the guided instructions. </w:t>
      </w:r>
      <w:r>
        <w:rPr>
          <w:rFonts w:ascii="Alegreya Sans" w:hAnsi="Alegreya Sans" w:eastAsia="Alegreya Sans" w:cs="Alegreya Sans"/>
        </w:rPr>
        <w:t>Use only an authorised training environment and the values assigned for your activity.</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Check the hosted-lab status. </w:t>
      </w:r>
      <w:r>
        <w:rPr>
          <w:rFonts w:ascii="Alegreya Sans" w:hAnsi="Alegreya Sans" w:eastAsia="Alegreya Sans" w:cs="Alegreya Sans"/>
        </w:rPr>
        <w:t>The inspected cloud environment is being prepared. Its launch control says Launch opens after testing; guided instructions remain available.</w:t>
      </w:r>
    </w:p>
    <w:p>
      <w:pPr>
        <w:pStyle w:val="Heading2"/>
      </w:pPr>
      <w:r>
        <w:rPr>
          <w:rFonts w:ascii="Alegreya Sans" w:hAnsi="Alegreya Sans" w:eastAsia="Alegreya Sans" w:cs="Alegreya Sans"/>
        </w:rPr>
        <w:t>Knowledge check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Try the question from memory. </w:t>
      </w:r>
      <w:r>
        <w:rPr>
          <w:rFonts w:ascii="Alegreya Sans" w:hAnsi="Alegreya Sans" w:eastAsia="Alegreya Sans" w:cs="Alegreya Sans"/>
        </w:rPr>
        <w:t>Read the prompt before opening its explanation.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Expand and review. </w:t>
      </w:r>
      <w:r>
        <w:rPr>
          <w:rFonts w:ascii="Alegreya Sans" w:hAnsi="Alegreya Sans" w:eastAsia="Alegreya Sans" w:cs="Alegreya Sans"/>
        </w:rPr>
        <w:t>The inspected questions list options and a Review explanation. Compare the reasoning with your own answer.</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Ask for a hint if needed. </w:t>
      </w:r>
      <w:r>
        <w:rPr>
          <w:rFonts w:ascii="Alegreya Sans" w:hAnsi="Alegreya Sans" w:eastAsia="Alegreya Sans" w:cs="Alegreya Sans"/>
        </w:rPr>
        <w:t>Brainbox can support recall practice. Return to the lesson if the explanation is still unclear.</w:t>
      </w:r>
    </w:p>
    <w:p>
      <w:pPr>
        <w:keepNext/>
        <w:jc w:val="center"/>
      </w:pPr>
      <w:r>
        <w:rPr>
          <w:rFonts w:ascii="Alegreya Sans" w:hAnsi="Alegreya Sans" w:eastAsia="Alegreya Sans" w:cs="Alegreya Sans"/>
        </w:rPr>
        <w:drawing>
          <wp:inline xmlns:a="http://schemas.openxmlformats.org/drawingml/2006/main" xmlns:pic="http://schemas.openxmlformats.org/drawingml/2006/picture">
            <wp:extent cx="2304288" cy="3261670"/>
            <wp:docPr id="14" name="Picture 14" descr="Practical lab and knowledge check example 1"/>
            <wp:cNvGraphicFramePr>
              <a:graphicFrameLocks noChangeAspect="1"/>
            </wp:cNvGraphicFramePr>
            <a:graphic>
              <a:graphicData uri="http://schemas.openxmlformats.org/drawingml/2006/picture">
                <pic:pic>
                  <pic:nvPicPr>
                    <pic:cNvPr id="0" name="09-practical-lab.jpg"/>
                    <pic:cNvPicPr/>
                  </pic:nvPicPr>
                  <pic:blipFill>
                    <a:blip r:embed="rId34"/>
                    <a:stretch>
                      <a:fillRect/>
                    </a:stretch>
                  </pic:blipFill>
                  <pic:spPr>
                    <a:xfrm>
                      <a:off x="0" y="0"/>
                      <a:ext cx="2304288" cy="3261670"/>
                    </a:xfrm>
                    <a:prstGeom prst="rect"/>
                  </pic:spPr>
                </pic:pic>
              </a:graphicData>
            </a:graphic>
          </wp:inline>
        </w:drawing>
      </w:r>
      <w:r>
        <w:rPr>
          <w:rFonts w:ascii="Alegreya Sans" w:hAnsi="Alegreya Sans" w:eastAsia="Alegreya Sans" w:cs="Alegreya Sans"/>
        </w:rPr>
        <w:t xml:space="preserve">   </w:t>
      </w:r>
      <w:r>
        <w:rPr>
          <w:rFonts w:ascii="Alegreya Sans" w:hAnsi="Alegreya Sans" w:eastAsia="Alegreya Sans" w:cs="Alegreya Sans"/>
        </w:rPr>
        <w:drawing>
          <wp:inline xmlns:a="http://schemas.openxmlformats.org/drawingml/2006/main" xmlns:pic="http://schemas.openxmlformats.org/drawingml/2006/picture">
            <wp:extent cx="2304288" cy="3261670"/>
            <wp:docPr id="15" name="Picture 15" descr="Practical lab and knowledge check example 2"/>
            <wp:cNvGraphicFramePr>
              <a:graphicFrameLocks noChangeAspect="1"/>
            </wp:cNvGraphicFramePr>
            <a:graphic>
              <a:graphicData uri="http://schemas.openxmlformats.org/drawingml/2006/picture">
                <pic:pic>
                  <pic:nvPicPr>
                    <pic:cNvPr id="0" name="10-knowledge-check.jpg"/>
                    <pic:cNvPicPr/>
                  </pic:nvPicPr>
                  <pic:blipFill>
                    <a:blip r:embed="rId35"/>
                    <a:stretch>
                      <a:fillRect/>
                    </a:stretch>
                  </pic:blipFill>
                  <pic:spPr>
                    <a:xfrm>
                      <a:off x="0" y="0"/>
                      <a:ext cx="2304288" cy="3261670"/>
                    </a:xfrm>
                    <a:prstGeom prst="rect"/>
                  </pic:spPr>
                </pic:pic>
              </a:graphicData>
            </a:graphic>
          </wp:inline>
        </w:drawing>
      </w:r>
    </w:p>
    <w:p>
      <w:pPr>
        <w:pStyle w:val="Caption"/>
      </w:pPr>
      <w:r>
        <w:rPr>
          <w:rFonts w:ascii="Alegreya Sans" w:hAnsi="Alegreya Sans" w:eastAsia="Alegreya Sans" w:cs="Alegreya Sans"/>
        </w:rPr>
        <w:t>Figure 12. Left: guided practical work and disabled cloud-lab launch. Right: expandable recall practice with a review explanation.</w:t>
      </w:r>
    </w:p>
    <w:p>
      <w:bookmarkStart w:id="315" w:name="brainbox"/>
      <w:pPr>
        <w:pStyle w:val="Heading1"/>
        <w:pageBreakBefore/>
      </w:pPr>
      <w:r>
        <w:rPr>
          <w:rFonts w:ascii="Alegreya Sans" w:hAnsi="Alegreya Sans" w:eastAsia="Alegreya Sans" w:cs="Alegreya Sans"/>
        </w:rPr>
        <w:t>Learn with Brainbox</w:t>
      </w:r>
      <w:bookmarkEnd w:id="315"/>
    </w:p>
    <w:p>
      <w:r>
        <w:rPr>
          <w:rFonts w:ascii="Alegreya Sans" w:hAnsi="Alegreya Sans" w:eastAsia="Alegreya Sans" w:cs="Alegreya Sans"/>
        </w:rPr>
        <w:t>Brainbox is the LMS learning assistant. Its panel identifies the current lesson and offers course-grounded help. Check that the Working with title matches the lesson you want to discuss.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Ask Brainbox. </w:t>
      </w:r>
      <w:r>
        <w:rPr>
          <w:rFonts w:ascii="Alegreya Sans" w:hAnsi="Alegreya Sans" w:eastAsia="Alegreya Sans" w:cs="Alegreya Sans"/>
        </w:rPr>
        <w:t>Use the button in your learning workspace.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Choose a mode. </w:t>
      </w:r>
      <w:r>
        <w:rPr>
          <w:rFonts w:ascii="Alegreya Sans" w:hAnsi="Alegreya Sans" w:eastAsia="Alegreya Sans" w:cs="Alegreya Sans"/>
        </w:rPr>
        <w:t>Select Explain for an explanation, Summarise for a recap, Quiz me for revision or Give a hint for help getting started.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Ask a focused question. </w:t>
      </w:r>
      <w:r>
        <w:rPr>
          <w:rFonts w:ascii="Alegreya Sans" w:hAnsi="Alegreya Sans" w:eastAsia="Alegreya Sans" w:cs="Alegreya Sans"/>
        </w:rPr>
        <w:t>Use Ask about this lesson, then choose Ask. For example: Explain the difference between these two terms in this lesson.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Check the source material. </w:t>
      </w:r>
      <w:r>
        <w:rPr>
          <w:rFonts w:ascii="Alegreya Sans" w:hAnsi="Alegreya Sans" w:eastAsia="Alegreya Sans" w:cs="Alegreya Sans"/>
        </w:rPr>
        <w:t>Review cited course material before relying on an answer. Use the close control to return to learning.</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271551" cy="4023359"/>
            <wp:docPr id="16" name="Picture 16" descr="Figure 13. Brainbox provides four learning modes and a question field in a side panel."/>
            <wp:cNvGraphicFramePr>
              <a:graphicFrameLocks noChangeAspect="1"/>
            </wp:cNvGraphicFramePr>
            <a:graphic>
              <a:graphicData uri="http://schemas.openxmlformats.org/drawingml/2006/picture">
                <pic:pic>
                  <pic:nvPicPr>
                    <pic:cNvPr id="0" name="05-brainbox.jpg"/>
                    <pic:cNvPicPr/>
                  </pic:nvPicPr>
                  <pic:blipFill>
                    <a:blip r:embed="rId36"/>
                    <a:stretch>
                      <a:fillRect/>
                    </a:stretch>
                  </pic:blipFill>
                  <pic:spPr>
                    <a:xfrm>
                      <a:off x="0" y="0"/>
                      <a:ext cx="6271551" cy="4023359"/>
                    </a:xfrm>
                    <a:prstGeom prst="rect"/>
                  </pic:spPr>
                </pic:pic>
              </a:graphicData>
            </a:graphic>
          </wp:inline>
        </w:drawing>
      </w:r>
    </w:p>
    <w:p>
      <w:pPr>
        <w:pStyle w:val="Caption"/>
      </w:pPr>
      <w:r>
        <w:rPr>
          <w:rFonts w:ascii="Alegreya Sans" w:hAnsi="Alegreya Sans" w:eastAsia="Alegreya Sans" w:cs="Alegreya Sans"/>
        </w:rPr>
        <w:t>Figure 13. Brainbox provides four learning modes and a question field in a side panel.</w:t>
      </w:r>
    </w:p>
    <w:p>
      <w:r>
        <w:rPr>
          <w:rFonts w:ascii="Alegreya Sans" w:hAnsi="Alegreya Sans" w:eastAsia="Alegreya Sans" w:cs="Alegreya Sans"/>
          <w:b/>
        </w:rPr>
        <w:t>Use your judgement.</w:t>
      </w:r>
      <w:r>
        <w:rPr>
          <w:rFonts w:ascii="Alegreya Sans" w:hAnsi="Alegreya Sans" w:eastAsia="Alegreya Sans" w:cs="Alegreya Sans"/>
        </w:rPr>
        <w:t xml:space="preserve"> Brainbox can make mistakes. Its help supports your study; the course material and the instructions for your learning activity remain the reference.</w:t>
      </w:r>
    </w:p>
    <w:p>
      <w:bookmarkStart w:id="324" w:name="discussion"/>
      <w:pPr>
        <w:pStyle w:val="Heading1"/>
        <w:pageBreakBefore/>
      </w:pPr>
      <w:r>
        <w:rPr>
          <w:rFonts w:ascii="Alegreya Sans" w:hAnsi="Alegreya Sans" w:eastAsia="Alegreya Sans" w:cs="Alegreya Sans"/>
        </w:rPr>
        <w:t>Take part in course discussions</w:t>
      </w:r>
      <w:bookmarkEnd w:id="324"/>
    </w:p>
    <w:p>
      <w:r>
        <w:rPr>
          <w:rFonts w:ascii="Alegreya Sans" w:hAnsi="Alegreya Sans" w:eastAsia="Alegreya Sans" w:cs="Alegreya Sans"/>
        </w:rPr>
        <w:t>Discussion boards connect you with the learning community for your programme or track. Career-track boards require the appropriate learner sign-in and course access. Foundation posting may also require verified email or discussion identity.</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the right board. </w:t>
      </w:r>
      <w:r>
        <w:rPr>
          <w:rFonts w:ascii="Alegreya Sans" w:hAnsi="Alegreya Sans" w:eastAsia="Alegreya Sans" w:cs="Alegreya Sans"/>
        </w:rPr>
        <w:t>Use Course discussion board in the workspace or the module’s Discussion board tab. Check the course name before posting.</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Start a discussion. </w:t>
      </w:r>
      <w:r>
        <w:rPr>
          <w:rFonts w:ascii="Alegreya Sans" w:hAnsi="Alegreya Sans" w:eastAsia="Alegreya Sans" w:cs="Alegreya Sans"/>
        </w:rPr>
        <w:t>Choose Start a Discussion, then enter a clear Title.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Choose a category and write your message. </w:t>
      </w:r>
      <w:r>
        <w:rPr>
          <w:rFonts w:ascii="Alegreya Sans" w:hAnsi="Alegreya Sans" w:eastAsia="Alegreya Sans" w:cs="Alegreya Sans"/>
        </w:rPr>
        <w:t>Available categories include Module Q&amp;A, Study Tips &amp; Peer Notes, Career Transition and General Discussion.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Review before publishing. </w:t>
      </w:r>
      <w:r>
        <w:rPr>
          <w:rFonts w:ascii="Alegreya Sans" w:hAnsi="Alegreya Sans" w:eastAsia="Alegreya Sans" w:cs="Alegreya Sans"/>
        </w:rPr>
        <w:t>Check your message for private details, then choose Publish discussion. Choose Cancel to leave the composer without publishing.</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5273805" cy="3383280"/>
            <wp:docPr id="17" name="Picture 17" descr="Figure 14. Discussion composer showing Title, Category, Message and the publish or cancel actions."/>
            <wp:cNvGraphicFramePr>
              <a:graphicFrameLocks noChangeAspect="1"/>
            </wp:cNvGraphicFramePr>
            <a:graphic>
              <a:graphicData uri="http://schemas.openxmlformats.org/drawingml/2006/picture">
                <pic:pic>
                  <pic:nvPicPr>
                    <pic:cNvPr id="0" name="11-discussion-composer.jpg"/>
                    <pic:cNvPicPr/>
                  </pic:nvPicPr>
                  <pic:blipFill>
                    <a:blip r:embed="rId37"/>
                    <a:stretch>
                      <a:fillRect/>
                    </a:stretch>
                  </pic:blipFill>
                  <pic:spPr>
                    <a:xfrm>
                      <a:off x="0" y="0"/>
                      <a:ext cx="5273805" cy="3383280"/>
                    </a:xfrm>
                    <a:prstGeom prst="rect"/>
                  </pic:spPr>
                </pic:pic>
              </a:graphicData>
            </a:graphic>
          </wp:inline>
        </w:drawing>
      </w:r>
    </w:p>
    <w:p>
      <w:pPr>
        <w:pStyle w:val="Caption"/>
      </w:pPr>
      <w:r>
        <w:rPr>
          <w:rFonts w:ascii="Alegreya Sans" w:hAnsi="Alegreya Sans" w:eastAsia="Alegreya Sans" w:cs="Alegreya Sans"/>
        </w:rPr>
        <w:t>Figure 14. Discussion composer showing Title, Category, Message and the publish or cancel actions.</w:t>
      </w:r>
    </w:p>
    <w:p>
      <w:pPr>
        <w:pStyle w:val="Heading2"/>
      </w:pPr>
      <w:r>
        <w:rPr>
          <w:rFonts w:ascii="Alegreya Sans" w:hAnsi="Alegreya Sans" w:eastAsia="Alegreya Sans" w:cs="Alegreya Sans"/>
        </w:rPr>
        <w:t>Make your post useful</w:t>
      </w:r>
    </w:p>
    <w:p>
      <w:r>
        <w:rPr>
          <w:rFonts w:ascii="Alegreya Sans" w:hAnsi="Alegreya Sans" w:eastAsia="Alegreya Sans" w:cs="Alegreya Sans"/>
        </w:rPr>
        <w:t>Name the module or topic, explain what you tried and ask a specific question. Share only information you are comfortable making visible to the board. Keep passwords, private passcodes, personal documents and sensitive workplace data out of posts.</w:t>
      </w:r>
    </w:p>
    <w:p>
      <w:r>
        <w:rPr>
          <w:rFonts w:ascii="Alegreya Sans" w:hAnsi="Alegreya Sans" w:eastAsia="Alegreya Sans" w:cs="Alegreya Sans"/>
          <w:b/>
        </w:rPr>
        <w:t>Replies and your own posts</w:t>
      </w:r>
      <w:r>
        <w:rPr>
          <w:rFonts w:ascii="Alegreya Sans" w:hAnsi="Alegreya Sans" w:eastAsia="Alegreya Sans" w:cs="Alegreya Sans"/>
        </w:rPr>
        <w:t xml:space="preserve"> When an existing thread is available, use Reply to continue it. Where available, use Like or Load more discussions. Edit and Delete depend on your ownership and permissions. Review any deletion before confirming it.</w:t>
      </w:r>
    </w:p>
    <w:p>
      <w:r>
        <w:rPr>
          <w:rFonts w:ascii="Alegreya Sans" w:hAnsi="Alegreya Sans" w:eastAsia="Alegreya Sans" w:cs="Alegreya Sans"/>
          <w:b/>
        </w:rPr>
        <w:t>If posting is unavailable</w:t>
      </w:r>
      <w:r>
        <w:rPr>
          <w:rFonts w:ascii="Alegreya Sans" w:hAnsi="Alegreya Sans" w:eastAsia="Alegreya Sans" w:cs="Alegreya Sans"/>
        </w:rPr>
        <w:t xml:space="preserve"> Read the access message. Sign in to the correct programme, complete any requested discussion-identity verification, or contact support if your course access appears wrong.</w:t>
      </w:r>
    </w:p>
    <w:p>
      <w:bookmarkStart w:id="336" w:name="progress"/>
      <w:pPr>
        <w:pStyle w:val="Heading1"/>
        <w:pageBreakBefore/>
      </w:pPr>
      <w:r>
        <w:rPr>
          <w:rFonts w:ascii="Alegreya Sans" w:hAnsi="Alegreya Sans" w:eastAsia="Alegreya Sans" w:cs="Alegreya Sans"/>
        </w:rPr>
        <w:t>Understand your progress</w:t>
      </w:r>
      <w:bookmarkEnd w:id="336"/>
    </w:p>
    <w:p>
      <w:r>
        <w:rPr>
          <w:rFonts w:ascii="Alegreya Sans" w:hAnsi="Alegreya Sans" w:eastAsia="Alegreya Sans" w:cs="Alegreya Sans"/>
        </w:rPr>
        <w:t>Different parts of the platform show different kinds of progress. Read the label before using a number to judge your completion.</w:t>
      </w:r>
    </w:p>
    <w:tbl>
      <w:tblPr>
        <w:tblW w:type="auto" w:w="0"/>
        <w:jc w:val="center"/>
        <w:tblLayout w:type="fixed"/>
        <w:tblLook w:firstColumn="1" w:firstRow="1" w:lastColumn="0" w:lastRow="0" w:noHBand="0" w:noVBand="1" w:val="04A0"/>
      </w:tblPr>
      <w:tblGrid>
        <w:gridCol w:w="2059"/>
        <w:gridCol w:w="4248"/>
        <w:gridCol w:w="3701"/>
      </w:tblGrid>
      <w:tr>
        <w:trPr>
          <w:tblHeade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Where you are</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What the record means</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What to do</w:t>
            </w:r>
          </w:p>
        </w:tc>
      </w:tr>
      <w:tr>
        <w:trP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Foundation School</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Lessons, notes, bookmarks and attempts kept in the current browser. Flash-card understanding is session-only.</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Use My notebook and export your study record.</w:t>
            </w:r>
          </w:p>
        </w:tc>
      </w:tr>
      <w:tr>
        <w:trP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Computer Fundamentals</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Saved programme learning record across 14 modules, with separate origin-review and final-assessment states.</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Open My progress &amp; certificate and complete the listed requirements.</w:t>
            </w:r>
          </w:p>
        </w:tc>
      </w:tr>
      <w:tr>
        <w:trP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Career Student LMS</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Module completion recorded in the current LMS progress system.</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Use Mark complete when appropriate and check the save state.</w:t>
            </w:r>
          </w:p>
        </w:tc>
      </w:tr>
      <w:tr>
        <w:trP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Visual lesson player</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Chapters opened and position in the current browser tab.</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Use it to navigate; opening chapters does not complete a module.</w:t>
            </w:r>
          </w:p>
        </w:tc>
      </w:tr>
      <w:tr>
        <w:trPr>
          <w:cantSplit/>
        </w:trPr>
        <w:tc>
          <w:tcPr>
            <w:tcW w:type="dxa" w:w="2059"/>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Progress overview dashboard</w:t>
            </w:r>
          </w:p>
        </w:tc>
        <w:tc>
          <w:tcPr>
            <w:tcW w:type="dxa" w:w="424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A separate lesson/lab activity checklist. It can show different counts from the Student LMS.</w:t>
            </w:r>
          </w:p>
        </w:tc>
        <w:tc>
          <w:tcPr>
            <w:tcW w:type="dxa" w:w="370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Use the main Learning workspace record for current career-module progress; do not equate checklist ticks with certificates.</w:t>
            </w:r>
          </w:p>
        </w:tc>
      </w:tr>
    </w:tbl>
    <w:p>
      <w:pPr>
        <w:spacing w:after="0"/>
      </w:pPr>
      <w:r>
        <w:rPr>
          <w:rFonts w:ascii="Alegreya Sans" w:hAnsi="Alegreya Sans" w:eastAsia="Alegreya Sans" w:cs="Alegreya Sans"/>
        </w:rPr>
      </w:r>
    </w:p>
    <w:p>
      <w:pPr>
        <w:pStyle w:val="Heading2"/>
      </w:pPr>
      <w:r>
        <w:rPr>
          <w:rFonts w:ascii="Alegreya Sans" w:hAnsi="Alegreya Sans" w:eastAsia="Alegreya Sans" w:cs="Alegreya Sans"/>
        </w:rPr>
        <w:t>When two numbers do not match</w:t>
      </w:r>
    </w:p>
    <w:p>
      <w:r>
        <w:rPr>
          <w:rFonts w:ascii="Alegreya Sans" w:hAnsi="Alegreya Sans" w:eastAsia="Alegreya Sans" w:cs="Alegreya Sans"/>
        </w:rPr>
        <w:t>The inspected demonstration account showed one module count in the LMS and a different lesson/lab checklist count in Progress overview. These screens do not measure the same activity. A difference does not, by itself, prove lost learning or certificate eligibility.</w:t>
      </w:r>
    </w:p>
    <w:p>
      <w:pPr>
        <w:pStyle w:val="Heading2"/>
      </w:pPr>
      <w:r>
        <w:rPr>
          <w:rFonts w:ascii="Alegreya Sans" w:hAnsi="Alegreya Sans" w:eastAsia="Alegreya Sans" w:cs="Alegreya Sans"/>
        </w:rPr>
        <w:t>Check your verified profile</w:t>
      </w:r>
    </w:p>
    <w:p>
      <w:r>
        <w:rPr>
          <w:rFonts w:ascii="Alegreya Sans" w:hAnsi="Alegreya Sans" w:eastAsia="Alegreya Sans" w:cs="Alegreya Sans"/>
        </w:rPr>
        <w:t>Use Verified profile in the career workspace, or open the public learner verifier and enter your Learner ID. This checks current programme participation. Use a certificate ID on the separate certificate verifier to check an issued credential.</w:t>
      </w:r>
    </w:p>
    <w:p>
      <w:pPr>
        <w:pStyle w:val="Heading2"/>
      </w:pPr>
      <w:r>
        <w:rPr>
          <w:rFonts w:ascii="Alegreya Sans" w:hAnsi="Alegreya Sans" w:eastAsia="Alegreya Sans" w:cs="Alegreya Sans"/>
        </w:rPr>
        <w:t>If progress looks wrong</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Confirm your account and programme. </w:t>
      </w:r>
      <w:r>
        <w:rPr>
          <w:rFonts w:ascii="Alegreya Sans" w:hAnsi="Alegreya Sans" w:eastAsia="Alegreya Sans" w:cs="Alegreya Sans"/>
        </w:rPr>
        <w:t>Make sure you signed in with the credentials for the learning route you used.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Check the exact item. </w:t>
      </w:r>
      <w:r>
        <w:rPr>
          <w:rFonts w:ascii="Alegreya Sans" w:hAnsi="Alegreya Sans" w:eastAsia="Alegreya Sans" w:cs="Alegreya Sans"/>
        </w:rPr>
        <w:t>Note the course, module and completion or save message shown.</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Ask support with useful detail. </w:t>
      </w:r>
      <w:r>
        <w:rPr>
          <w:rFonts w:ascii="Alegreya Sans" w:hAnsi="Alegreya Sans" w:eastAsia="Alegreya Sans" w:cs="Alegreya Sans"/>
        </w:rPr>
        <w:t>Include the page address, item name, time and a privacy-safe screenshot. Do not send a private passcode.</w:t>
      </w:r>
    </w:p>
    <w:p>
      <w:bookmarkStart w:id="347" w:name="certificates"/>
      <w:pPr>
        <w:pStyle w:val="Heading1"/>
        <w:pageBreakBefore/>
      </w:pPr>
      <w:r>
        <w:rPr>
          <w:rFonts w:ascii="Alegreya Sans" w:hAnsi="Alegreya Sans" w:eastAsia="Alegreya Sans" w:cs="Alegreya Sans"/>
        </w:rPr>
        <w:t>Certificates and public verification</w:t>
      </w:r>
      <w:bookmarkEnd w:id="347"/>
    </w:p>
    <w:p>
      <w:r>
        <w:rPr>
          <w:rFonts w:ascii="Alegreya Sans" w:hAnsi="Alegreya Sans" w:eastAsia="Alegreya Sans" w:cs="Alegreya Sans"/>
        </w:rPr>
        <w:t>An issued certificate has a record that can be checked through the Academy’s verification service. Completing study activities, viewing a sample or downloading badge artwork is not evidence that a certificate has been issued to you.</w:t>
      </w:r>
    </w:p>
    <w:p>
      <w:pPr>
        <w:pStyle w:val="Heading2"/>
      </w:pPr>
      <w:r>
        <w:rPr>
          <w:rFonts w:ascii="Alegreya Sans" w:hAnsi="Alegreya Sans" w:eastAsia="Alegreya Sans" w:cs="Alegreya Sans"/>
        </w:rPr>
        <w:t>Check your programme’s requirements</w:t>
      </w:r>
    </w:p>
    <w:p>
      <w:pPr>
        <w:pStyle w:val="ListBullet"/>
      </w:pPr>
      <w:r>
        <w:rPr>
          <w:rFonts w:ascii="Alegreya Sans" w:hAnsi="Alegreya Sans" w:eastAsia="Alegreya Sans" w:cs="Alegreya Sans"/>
        </w:rPr>
        <w:t>Computer Fundamentals requires completed learning, approved Certificate of Origin review and a passed final assessment before certificate issuance.</w:t>
      </w:r>
    </w:p>
    <w:p>
      <w:pPr>
        <w:pStyle w:val="ListBullet"/>
      </w:pPr>
      <w:r>
        <w:rPr>
          <w:rFonts w:ascii="Alegreya Sans" w:hAnsi="Alegreya Sans" w:eastAsia="Alegreya Sans" w:cs="Alegreya Sans"/>
        </w:rPr>
        <w:t>Career-track credential sharing depends on an administrator-reviewed certificate association with your learner record.</w:t>
      </w:r>
    </w:p>
    <w:p>
      <w:pPr>
        <w:pStyle w:val="ListBullet"/>
      </w:pPr>
      <w:r>
        <w:rPr>
          <w:rFonts w:ascii="Alegreya Sans" w:hAnsi="Alegreya Sans" w:eastAsia="Alegreya Sans" w:cs="Alegreya Sans"/>
        </w:rPr>
        <w:t>Foundation notebook exports are self-study records; they do not establish professional certification.</w:t>
      </w:r>
    </w:p>
    <w:p>
      <w:pPr>
        <w:pStyle w:val="Heading2"/>
      </w:pPr>
      <w:r>
        <w:rPr>
          <w:rFonts w:ascii="Alegreya Sans" w:hAnsi="Alegreya Sans" w:eastAsia="Alegreya Sans" w:cs="Alegreya Sans"/>
        </w:rPr>
        <w:t>Verify an issued certificate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certificate verification. </w:t>
      </w:r>
      <w:r>
        <w:rPr>
          <w:rFonts w:ascii="Alegreya Sans" w:hAnsi="Alegreya Sans" w:eastAsia="Alegreya Sans" w:cs="Alegreya Sans"/>
        </w:rPr>
        <w:t>Use the verification link supplied with your certificate, or open the public Verify page.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Enter the certificate ID exactly. </w:t>
      </w:r>
      <w:r>
        <w:rPr>
          <w:rFonts w:ascii="Alegreya Sans" w:hAnsi="Alegreya Sans" w:eastAsia="Alegreya Sans" w:cs="Alegreya Sans"/>
        </w:rPr>
        <w:t>Use the ID printed on the issued certificate. A learner ID and certificate ID serve different purposes.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Review the result. </w:t>
      </w:r>
      <w:r>
        <w:rPr>
          <w:rFonts w:ascii="Alegreya Sans" w:hAnsi="Alegreya Sans" w:eastAsia="Alegreya Sans" w:cs="Alegreya Sans"/>
        </w:rPr>
        <w:t>A valid result identifies the certificate, learner, track, issue date and registry match.</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Use the available actions. </w:t>
      </w:r>
      <w:r>
        <w:rPr>
          <w:rFonts w:ascii="Alegreya Sans" w:hAnsi="Alegreya Sans" w:eastAsia="Alegreya Sans" w:cs="Alegreya Sans"/>
        </w:rPr>
        <w:t>Choose View Certificate. In the certificate window, use Print / Save PDF or Copy verification link.</w:t>
      </w:r>
    </w:p>
    <w:p>
      <w:r>
        <w:rPr>
          <w:rFonts w:ascii="Alegreya Sans" w:hAnsi="Alegreya Sans" w:eastAsia="Alegreya Sans" w:cs="Alegreya Sans"/>
        </w:rPr>
      </w:r>
      <w:hyperlink r:id="rId38">
        <w:r>
          <w:rPr>
            <w:rFonts w:ascii="Alegreya Sans" w:hAnsi="Alegreya Sans" w:eastAsia="Alegreya Sans" w:cs="Alegreya Sans"/>
            <w:color w:val="006B8F"/>
            <w:u w:val="single"/>
          </w:rPr>
          <w:t>Open certificate verification</w:t>
        </w:r>
      </w:hyperlink>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6355080" cy="1453067"/>
            <wp:docPr id="18" name="Picture 18" descr="Figure 15. Public certificate verifier. Enter the ID from your issued certificate."/>
            <wp:cNvGraphicFramePr>
              <a:graphicFrameLocks noChangeAspect="1"/>
            </wp:cNvGraphicFramePr>
            <a:graphic>
              <a:graphicData uri="http://schemas.openxmlformats.org/drawingml/2006/picture">
                <pic:pic>
                  <pic:nvPicPr>
                    <pic:cNvPr id="0" name="42-certificate-verifier-focus.jpg"/>
                    <pic:cNvPicPr/>
                  </pic:nvPicPr>
                  <pic:blipFill>
                    <a:blip r:embed="rId39"/>
                    <a:stretch>
                      <a:fillRect/>
                    </a:stretch>
                  </pic:blipFill>
                  <pic:spPr>
                    <a:xfrm>
                      <a:off x="0" y="0"/>
                      <a:ext cx="6355080" cy="1453067"/>
                    </a:xfrm>
                    <a:prstGeom prst="rect"/>
                  </pic:spPr>
                </pic:pic>
              </a:graphicData>
            </a:graphic>
          </wp:inline>
        </w:drawing>
      </w:r>
    </w:p>
    <w:p>
      <w:pPr>
        <w:pStyle w:val="Caption"/>
      </w:pPr>
      <w:r>
        <w:rPr>
          <w:rFonts w:ascii="Alegreya Sans" w:hAnsi="Alegreya Sans" w:eastAsia="Alegreya Sans" w:cs="Alegreya Sans"/>
        </w:rPr>
        <w:t>Figure 15. Public certificate verifier. Enter the ID from your issued certificate.</w:t>
      </w:r>
    </w:p>
    <w:p>
      <w:pPr>
        <w:pStyle w:val="Heading2"/>
      </w:pPr>
      <w:r>
        <w:rPr>
          <w:rFonts w:ascii="Alegreya Sans" w:hAnsi="Alegreya Sans" w:eastAsia="Alegreya Sans" w:cs="Alegreya Sans"/>
        </w:rPr>
        <w:t>If verification fails</w:t>
      </w:r>
    </w:p>
    <w:p>
      <w:r>
        <w:rPr>
          <w:rFonts w:ascii="Alegreya Sans" w:hAnsi="Alegreya Sans" w:eastAsia="Alegreya Sans" w:cs="Alegreya Sans"/>
        </w:rPr>
        <w:t>Check the ID for copying errors and make sure you used an issued certificate. If the record remains missing or does not match your details, contact support with the certificate ID and the visible error. Do not claim verified status while the mismatch is unresolved.</w:t>
      </w:r>
    </w:p>
    <w:p>
      <w:r>
        <w:rPr>
          <w:rFonts w:ascii="Alegreya Sans" w:hAnsi="Alegreya Sans" w:eastAsia="Alegreya Sans" w:cs="Alegreya Sans"/>
          <w:b/>
        </w:rPr>
        <w:t>Samples and previews</w:t>
      </w:r>
      <w:r>
        <w:rPr>
          <w:rFonts w:ascii="Alegreya Sans" w:hAnsi="Alegreya Sans" w:eastAsia="Alegreya Sans" w:cs="Alegreya Sans"/>
        </w:rPr>
        <w:t xml:space="preserve"> Try official sample demonstrates the verification flow. A sample or preview does not prove that you completed a programme or hold an issued credential.</w:t>
      </w:r>
    </w:p>
    <w:p>
      <w:bookmarkStart w:id="364" w:name="badges"/>
      <w:pPr>
        <w:pStyle w:val="Heading1"/>
        <w:pageBreakBefore/>
      </w:pPr>
      <w:r>
        <w:rPr>
          <w:rFonts w:ascii="Alegreya Sans" w:hAnsi="Alegreya Sans" w:eastAsia="Alegreya Sans" w:cs="Alegreya Sans"/>
        </w:rPr>
        <w:t>Download and share verified badges</w:t>
      </w:r>
      <w:bookmarkEnd w:id="364"/>
    </w:p>
    <w:p>
      <w:r>
        <w:rPr>
          <w:rFonts w:ascii="Alegreya Sans" w:hAnsi="Alegreya Sans" w:eastAsia="Alegreya Sans" w:cs="Alegreya Sans"/>
        </w:rPr>
        <w:t>Badge artwork and a personalised, verified learner badge are different. Share the verification link with the badge so someone viewing it can check the issued record.</w:t>
      </w:r>
    </w:p>
    <w:p>
      <w:pPr>
        <w:pStyle w:val="Heading2"/>
      </w:pPr>
      <w:r>
        <w:rPr>
          <w:rFonts w:ascii="Alegreya Sans" w:hAnsi="Alegreya Sans" w:eastAsia="Alegreya Sans" w:cs="Alegreya Sans"/>
        </w:rPr>
        <w:t>Career-track badges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Credentials. </w:t>
      </w:r>
      <w:r>
        <w:rPr>
          <w:rFonts w:ascii="Alegreya Sans" w:hAnsi="Alegreya Sans" w:eastAsia="Alegreya Sans" w:cs="Alegreya Sans"/>
        </w:rPr>
        <w:t>Use the workspace navigation to reach Credentials &amp; sharing and Verified career badge.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Check eligibility. </w:t>
      </w:r>
      <w:r>
        <w:rPr>
          <w:rFonts w:ascii="Alegreya Sans" w:hAnsi="Alegreya Sans" w:eastAsia="Alegreya Sans" w:cs="Alegreya Sans"/>
        </w:rPr>
        <w:t>Sharing unlocks only after an administrator-reviewed certificate association. If the page says the learner record is not eligible, contact support if you believe the required certificate has already been issued.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Use the unlocked actions. </w:t>
      </w:r>
      <w:r>
        <w:rPr>
          <w:rFonts w:ascii="Alegreya Sans" w:hAnsi="Alegreya Sans" w:eastAsia="Alegreya Sans" w:cs="Alegreya Sans"/>
        </w:rPr>
        <w:t>Eligible records offer View verified certificate, Download personalized PNG and Copy verification link.</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Share from your own account. </w:t>
      </w:r>
      <w:r>
        <w:rPr>
          <w:rFonts w:ascii="Alegreya Sans" w:hAnsi="Alegreya Sans" w:eastAsia="Alegreya Sans" w:cs="Alegreya Sans"/>
        </w:rPr>
        <w:t>Available social options are LinkedIn, Facebook, X and WhatsApp. Review the destination and message before posting.</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2608454" cy="1508760"/>
            <wp:docPr id="19" name="Picture 19" descr="Figure 16. The observed locked state explains why career-badge sharing is unavailable."/>
            <wp:cNvGraphicFramePr>
              <a:graphicFrameLocks noChangeAspect="1"/>
            </wp:cNvGraphicFramePr>
            <a:graphic>
              <a:graphicData uri="http://schemas.openxmlformats.org/drawingml/2006/picture">
                <pic:pic>
                  <pic:nvPicPr>
                    <pic:cNvPr id="0" name="08-credentials-locked.jpg"/>
                    <pic:cNvPicPr/>
                  </pic:nvPicPr>
                  <pic:blipFill>
                    <a:blip r:embed="rId40"/>
                    <a:stretch>
                      <a:fillRect/>
                    </a:stretch>
                  </pic:blipFill>
                  <pic:spPr>
                    <a:xfrm>
                      <a:off x="0" y="0"/>
                      <a:ext cx="2608454" cy="1508760"/>
                    </a:xfrm>
                    <a:prstGeom prst="rect"/>
                  </pic:spPr>
                </pic:pic>
              </a:graphicData>
            </a:graphic>
          </wp:inline>
        </w:drawing>
      </w:r>
    </w:p>
    <w:p>
      <w:pPr>
        <w:pStyle w:val="Caption"/>
      </w:pPr>
      <w:r>
        <w:rPr>
          <w:rFonts w:ascii="Alegreya Sans" w:hAnsi="Alegreya Sans" w:eastAsia="Alegreya Sans" w:cs="Alegreya Sans"/>
        </w:rPr>
        <w:t>Figure 16. The observed locked state explains why career-badge sharing is unavailable.</w:t>
      </w:r>
    </w:p>
    <w:p>
      <w:pPr>
        <w:pStyle w:val="Heading2"/>
      </w:pPr>
      <w:r>
        <w:rPr>
          <w:rFonts w:ascii="Alegreya Sans" w:hAnsi="Alegreya Sans" w:eastAsia="Alegreya Sans" w:cs="Alegreya Sans"/>
        </w:rPr>
        <w:t>Computer Fundamentals completion badge</w:t>
      </w:r>
    </w:p>
    <w:p>
      <w:r>
        <w:rPr>
          <w:rFonts w:ascii="Alegreya Sans" w:hAnsi="Alegreya Sans" w:eastAsia="Alegreya Sans" w:cs="Alegreya Sans"/>
        </w:rPr>
        <w:t>After a valid Computer Fundamentals certificate is issued, its separate course-completion badge offers View badge, Download badge, Share badge, Copy verification link and Verify record. Use the actions shown in that programme’s certificate area.</w:t>
      </w:r>
    </w:p>
    <w:p>
      <w:r>
        <w:rPr>
          <w:rFonts w:ascii="Alegreya Sans" w:hAnsi="Alegreya Sans" w:eastAsia="Alegreya Sans" w:cs="Alegreya Sans"/>
          <w:b/>
        </w:rPr>
        <w:t>If a share window does not open</w:t>
      </w:r>
      <w:r>
        <w:rPr>
          <w:rFonts w:ascii="Alegreya Sans" w:hAnsi="Alegreya Sans" w:eastAsia="Alegreya Sans" w:cs="Alegreya Sans"/>
        </w:rPr>
        <w:t xml:space="preserve"> Use Copy verification link and paste it into your chosen platform yourself. Check that the link belongs to your issued record before posting.</w:t>
      </w:r>
    </w:p>
    <w:p>
      <w:r>
        <w:rPr>
          <w:rFonts w:ascii="Alegreya Sans" w:hAnsi="Alegreya Sans" w:eastAsia="Alegreya Sans" w:cs="Alegreya Sans"/>
          <w:b/>
        </w:rPr>
        <w:t>Public badge gallery</w:t>
      </w:r>
      <w:r>
        <w:rPr>
          <w:rFonts w:ascii="Alegreya Sans" w:hAnsi="Alegreya Sans" w:eastAsia="Alegreya Sans" w:cs="Alegreya Sans"/>
        </w:rPr>
        <w:t xml:space="preserve"> The gallery shows designs. The CDPO Study Path artwork identifies a learning path and does not represent certification or completed skills.</w:t>
      </w:r>
    </w:p>
    <w:p>
      <w:bookmarkStart w:id="377" w:name="updates"/>
      <w:pPr>
        <w:pStyle w:val="Heading1"/>
        <w:pageBreakBefore/>
      </w:pPr>
      <w:r>
        <w:rPr>
          <w:rFonts w:ascii="Alegreya Sans" w:hAnsi="Alegreya Sans" w:eastAsia="Alegreya Sans" w:cs="Alegreya Sans"/>
        </w:rPr>
        <w:t>Read updates and get help</w:t>
      </w:r>
      <w:bookmarkEnd w:id="377"/>
    </w:p>
    <w:p>
      <w:r>
        <w:rPr>
          <w:rFonts w:ascii="Alegreya Sans" w:hAnsi="Alegreya Sans" w:eastAsia="Alegreya Sans" w:cs="Alegreya Sans"/>
        </w:rPr>
        <w:t>Check programme updates before beginning a learning session, especially when an assessment or service availability may affect your plans.</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1. </w:t>
      </w:r>
      <w:r>
        <w:rPr>
          <w:rFonts w:ascii="Alegreya Sans" w:hAnsi="Alegreya Sans" w:eastAsia="Alegreya Sans" w:cs="Alegreya Sans"/>
          <w:b/>
        </w:rPr>
        <w:t xml:space="preserve">Open Updates. </w:t>
      </w:r>
      <w:r>
        <w:rPr>
          <w:rFonts w:ascii="Alegreya Sans" w:hAnsi="Alegreya Sans" w:eastAsia="Alegreya Sans" w:cs="Alegreya Sans"/>
        </w:rPr>
        <w:t>Use the bell or Updates control in the workspace.</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2. </w:t>
      </w:r>
      <w:r>
        <w:rPr>
          <w:rFonts w:ascii="Alegreya Sans" w:hAnsi="Alegreya Sans" w:eastAsia="Alegreya Sans" w:cs="Alegreya Sans"/>
          <w:b/>
        </w:rPr>
        <w:t xml:space="preserve">Refresh if needed. </w:t>
      </w:r>
      <w:r>
        <w:rPr>
          <w:rFonts w:ascii="Alegreya Sans" w:hAnsi="Alegreya Sans" w:eastAsia="Alegreya Sans" w:cs="Alegreya Sans"/>
        </w:rPr>
        <w:t>Choose Refresh updates to check the current list.</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3. </w:t>
      </w:r>
      <w:r>
        <w:rPr>
          <w:rFonts w:ascii="Alegreya Sans" w:hAnsi="Alegreya Sans" w:eastAsia="Alegreya Sans" w:cs="Alegreya Sans"/>
          <w:b/>
        </w:rPr>
        <w:t xml:space="preserve">Read the notice and any action link. </w:t>
      </w:r>
      <w:r>
        <w:rPr>
          <w:rFonts w:ascii="Alegreya Sans" w:hAnsi="Alegreya Sans" w:eastAsia="Alegreya Sans" w:cs="Alegreya Sans"/>
        </w:rPr>
        <w:t>Where a notice requests acknowledgement, use I have read this after reading it. Acknowledged indicates that response was recorded.</w:t>
      </w:r>
    </w:p>
    <w:p>
      <w:pPr>
        <w:ind w:left="374" w:hanging="374"/>
      </w:pPr>
      <w:r>
        <w:rPr>
          <w:rFonts w:ascii="Alegreya Sans" w:hAnsi="Alegreya Sans" w:eastAsia="Alegreya Sans" w:cs="Alegreya Sans"/>
        </w:rPr>
      </w:r>
      <w:r>
        <w:rPr>
          <w:rFonts w:ascii="Alegreya Sans" w:hAnsi="Alegreya Sans" w:eastAsia="Alegreya Sans" w:cs="Alegreya Sans"/>
          <w:b/>
          <w:color w:val="007BA2"/>
        </w:rPr>
        <w:t xml:space="preserve">4. </w:t>
      </w:r>
      <w:r>
        <w:rPr>
          <w:rFonts w:ascii="Alegreya Sans" w:hAnsi="Alegreya Sans" w:eastAsia="Alegreya Sans" w:cs="Alegreya Sans"/>
          <w:b/>
        </w:rPr>
        <w:t xml:space="preserve">Return to learning. </w:t>
      </w:r>
      <w:r>
        <w:rPr>
          <w:rFonts w:ascii="Alegreya Sans" w:hAnsi="Alegreya Sans" w:eastAsia="Alegreya Sans" w:cs="Alegreya Sans"/>
        </w:rPr>
        <w:t>Choose Close &amp; continue learning. No current alerts means the panel has no alerts to show at that time.</w:t>
      </w:r>
    </w:p>
    <w:p>
      <w:pPr>
        <w:keepNext/>
        <w:spacing w:before="100" w:after="0"/>
        <w:jc w:val="center"/>
      </w:pPr>
      <w:r>
        <w:rPr>
          <w:rFonts w:ascii="Alegreya Sans" w:hAnsi="Alegreya Sans" w:eastAsia="Alegreya Sans" w:cs="Alegreya Sans"/>
        </w:rPr>
        <w:drawing>
          <wp:inline xmlns:a="http://schemas.openxmlformats.org/drawingml/2006/main" xmlns:pic="http://schemas.openxmlformats.org/drawingml/2006/picture">
            <wp:extent cx="3858384" cy="3200400"/>
            <wp:docPr id="20" name="Picture 20" descr="Figure 17. Learner updates panel in the demonstration workspace."/>
            <wp:cNvGraphicFramePr>
              <a:graphicFrameLocks noChangeAspect="1"/>
            </wp:cNvGraphicFramePr>
            <a:graphic>
              <a:graphicData uri="http://schemas.openxmlformats.org/drawingml/2006/picture">
                <pic:pic>
                  <pic:nvPicPr>
                    <pic:cNvPr id="0" name="06-updates-safe.jpg"/>
                    <pic:cNvPicPr/>
                  </pic:nvPicPr>
                  <pic:blipFill>
                    <a:blip r:embed="rId41"/>
                    <a:stretch>
                      <a:fillRect/>
                    </a:stretch>
                  </pic:blipFill>
                  <pic:spPr>
                    <a:xfrm>
                      <a:off x="0" y="0"/>
                      <a:ext cx="3858384" cy="3200400"/>
                    </a:xfrm>
                    <a:prstGeom prst="rect"/>
                  </pic:spPr>
                </pic:pic>
              </a:graphicData>
            </a:graphic>
          </wp:inline>
        </w:drawing>
      </w:r>
    </w:p>
    <w:p>
      <w:pPr>
        <w:pStyle w:val="Caption"/>
      </w:pPr>
      <w:r>
        <w:rPr>
          <w:rFonts w:ascii="Alegreya Sans" w:hAnsi="Alegreya Sans" w:eastAsia="Alegreya Sans" w:cs="Alegreya Sans"/>
        </w:rPr>
        <w:t>Figure 17. Learner updates panel in the demonstration workspace.</w:t>
      </w:r>
    </w:p>
    <w:p>
      <w:pPr>
        <w:pStyle w:val="Heading2"/>
      </w:pPr>
      <w:r>
        <w:rPr>
          <w:rFonts w:ascii="Alegreya Sans" w:hAnsi="Alegreya Sans" w:eastAsia="Alegreya Sans" w:cs="Alegreya Sans"/>
        </w:rPr>
        <w:t>Contact learner support</w:t>
      </w:r>
    </w:p>
    <w:p>
      <w:r>
        <w:rPr>
          <w:rFonts w:ascii="Alegreya Sans" w:hAnsi="Alegreya Sans" w:eastAsia="Alegreya Sans" w:cs="Alegreya Sans"/>
        </w:rPr>
        <w:t>Email helpdesk@truststack.academy or use the Contact page and choose Learner support. WhatsApp support is listed as +234 809 024 3111. For course-selection questions, choose Course guidance.</w:t>
      </w:r>
    </w:p>
    <w:p>
      <w:r>
        <w:rPr>
          <w:rFonts w:ascii="Alegreya Sans" w:hAnsi="Alegreya Sans" w:eastAsia="Alegreya Sans" w:cs="Alegreya Sans"/>
          <w:b/>
        </w:rPr>
        <w:t>Contact form behaviour</w:t>
      </w:r>
      <w:r>
        <w:rPr>
          <w:rFonts w:ascii="Alegreya Sans" w:hAnsi="Alegreya Sans" w:eastAsia="Alegreya Sans" w:cs="Alegreya Sans"/>
        </w:rPr>
        <w:t xml:space="preserve"> The website’s contact form prepares an email in your email application. Review and send that email to complete the enquiry; preparing it on the page alone does not send the message.</w:t>
      </w:r>
    </w:p>
    <w:p>
      <w:r>
        <w:rPr>
          <w:rFonts w:ascii="Alegreya Sans" w:hAnsi="Alegreya Sans" w:eastAsia="Alegreya Sans" w:cs="Alegreya Sans"/>
        </w:rPr>
      </w:r>
      <w:hyperlink r:id="rId42">
        <w:r>
          <w:rPr>
            <w:rFonts w:ascii="Alegreya Sans" w:hAnsi="Alegreya Sans" w:eastAsia="Alegreya Sans" w:cs="Alegreya Sans"/>
            <w:color w:val="006B8F"/>
            <w:u w:val="single"/>
          </w:rPr>
          <w:t>Open Contact</w:t>
        </w:r>
      </w:hyperlink>
    </w:p>
    <w:p>
      <w:r>
        <w:rPr>
          <w:rFonts w:ascii="Alegreya Sans" w:hAnsi="Alegreya Sans" w:eastAsia="Alegreya Sans" w:cs="Alegreya Sans"/>
        </w:rPr>
      </w:r>
      <w:hyperlink r:id="rId43">
        <w:r>
          <w:rPr>
            <w:rFonts w:ascii="Alegreya Sans" w:hAnsi="Alegreya Sans" w:eastAsia="Alegreya Sans" w:cs="Alegreya Sans"/>
            <w:color w:val="006B8F"/>
            <w:u w:val="single"/>
          </w:rPr>
          <w:t>Email learner support</w:t>
        </w:r>
      </w:hyperlink>
    </w:p>
    <w:p>
      <w:bookmarkStart w:id="390" w:name="troubleshooting"/>
      <w:pPr>
        <w:pStyle w:val="Heading1"/>
        <w:pageBreakBefore/>
      </w:pPr>
      <w:r>
        <w:rPr>
          <w:rFonts w:ascii="Alegreya Sans" w:hAnsi="Alegreya Sans" w:eastAsia="Alegreya Sans" w:cs="Alegreya Sans"/>
        </w:rPr>
        <w:t>Troubleshoot common problems</w:t>
      </w:r>
      <w:bookmarkEnd w:id="390"/>
    </w:p>
    <w:tbl>
      <w:tblPr>
        <w:tblW w:type="auto" w:w="0"/>
        <w:jc w:val="center"/>
        <w:tblLayout w:type="fixed"/>
        <w:tblLook w:firstColumn="1" w:firstRow="1" w:lastColumn="0" w:lastRow="0" w:noHBand="0" w:noVBand="1" w:val="04A0"/>
      </w:tblPr>
      <w:tblGrid>
        <w:gridCol w:w="3096"/>
        <w:gridCol w:w="6912"/>
      </w:tblGrid>
      <w:tr>
        <w:trPr>
          <w:tblHeade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What you see</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What to check or do</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Student LMS sign-in fails</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Check Assigned Learner ID and Registered Enrolment Email. Use the correct programme’s sign-in page. Contact support if your credentials are missing.</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 course or discussion is restricted</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Check that the signed-in learner has access to that course. Use the correct course and programme; a public course URL does not grant access.</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Foundation registration wording looks wrong</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The inspected Foundation panel referred to Computer Fundamentals. Ask support to confirm the intended programme before submitting if unclear.</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Foundation notes or progress seem missing</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Return to the same browser and device if possible. Check your notebook export. Local records may be unavailable after site-data clearing or browser changes.</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A lesson video is coming soon</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Use the available lesson text, visual lesson and resources. The placeholder is not a working video player.</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Cloud lab launch is disabled</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Follow the visible availability notice. The inspected launch opens after testing; guided instructions remain available.</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Brainbox cannot answer or seems wrong</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Check the selected lesson and course access. Rephrase the question and consult cited course material. Retry later if temporarily unavailable.</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Assessment entry is blocked</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Review completion, capstone, origin approval and the displayed assessment window. Use programme support if the state appears wrong.</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A career badge is locked</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Check whether an issued certificate has been associated with your learner record by an administrator.</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 social share window does not open</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Use Copy verification link and post it manually after checking the destination.</w:t>
            </w:r>
          </w:p>
        </w:tc>
      </w:tr>
      <w:tr>
        <w:trPr>
          <w:cantSplit/>
        </w:trPr>
        <w:tc>
          <w:tcPr>
            <w:tcW w:type="dxa" w:w="3096"/>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The Contact form did not send anything</w:t>
            </w:r>
          </w:p>
        </w:tc>
        <w:tc>
          <w:tcPr>
            <w:tcW w:type="dxa" w:w="69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Open the prepared message in your email application, review it and send it there.</w:t>
            </w:r>
          </w:p>
        </w:tc>
      </w:tr>
    </w:tbl>
    <w:p>
      <w:pPr>
        <w:spacing w:after="0"/>
      </w:pPr>
      <w:r>
        <w:rPr>
          <w:rFonts w:ascii="Alegreya Sans" w:hAnsi="Alegreya Sans" w:eastAsia="Alegreya Sans" w:cs="Alegreya Sans"/>
        </w:rPr>
      </w:r>
    </w:p>
    <w:p>
      <w:pPr>
        <w:pStyle w:val="Heading2"/>
      </w:pPr>
      <w:r>
        <w:rPr>
          <w:rFonts w:ascii="Alegreya Sans" w:hAnsi="Alegreya Sans" w:eastAsia="Alegreya Sans" w:cs="Alegreya Sans"/>
        </w:rPr>
        <w:t>Send a useful support report</w:t>
      </w:r>
    </w:p>
    <w:p>
      <w:r>
        <w:rPr>
          <w:rFonts w:ascii="Alegreya Sans" w:hAnsi="Alegreya Sans" w:eastAsia="Alegreya Sans" w:cs="Alegreya Sans"/>
        </w:rPr>
        <w:t>Include your programme, the relevant learner or certificate ID, course and module, page address, exact message, what you expected and when it happened. Attach only a screenshot with private data removed. Never include a private passcode, password or payment-card details.</w:t>
      </w:r>
    </w:p>
    <w:p>
      <w:bookmarkStart w:id="394" w:name="glossary"/>
      <w:pPr>
        <w:pStyle w:val="Heading1"/>
        <w:pageBreakBefore/>
      </w:pPr>
      <w:r>
        <w:rPr>
          <w:rFonts w:ascii="Alegreya Sans" w:hAnsi="Alegreya Sans" w:eastAsia="Alegreya Sans" w:cs="Alegreya Sans"/>
        </w:rPr>
        <w:t>Glossary and useful links</w:t>
      </w:r>
      <w:bookmarkEnd w:id="394"/>
    </w:p>
    <w:tbl>
      <w:tblPr>
        <w:tblW w:type="auto" w:w="0"/>
        <w:jc w:val="center"/>
        <w:tblLayout w:type="fixed"/>
        <w:tblLook w:firstColumn="1" w:firstRow="1" w:lastColumn="0" w:lastRow="0" w:noHBand="0" w:noVBand="1" w:val="04A0"/>
      </w:tblPr>
      <w:tblGrid>
        <w:gridCol w:w="2088"/>
        <w:gridCol w:w="7920"/>
      </w:tblGrid>
      <w:tr>
        <w:trPr>
          <w:tblHeade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Term</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09273D"/>
          </w:tcPr>
          <w:p>
            <w:pPr>
              <w:spacing w:after="40" w:line="254" w:lineRule="auto"/>
            </w:pPr>
            <w:r>
              <w:rPr>
                <w:rFonts w:ascii="Alegreya Sans" w:hAnsi="Alegreya Sans" w:eastAsia="Alegreya Sans" w:cs="Alegreya Sans"/>
                <w:b/>
                <w:color w:val="FFFFFF"/>
                <w:sz w:val="20"/>
              </w:rPr>
              <w:t>Meaning in this guide</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Learner ID</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The identifier for your learner record. Use the ID issued by the relevant programme.</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Enrolment email</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The email address associated with your career-track enrolment and Student LMS sign-in.</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Private passcode</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Computer Fundamentals access information. Keep it private and save it when issued.</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Course or track</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 learning programme such as SOC Analyst or Digital Forensics.</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Module or lesson</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A unit within the selected programme. The completion rules depend on the programme.</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Knowledge check</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 learning or recall activity. Its scoring and completion role depend on the programme.</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Brainbox</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The contextual learning assistant available inside supported learning workspaces.</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Entitlement</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The course access associated with your learner account.</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Certificate ID</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The identifier for an issued certificate, used by the public verification service.</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Verified badge</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1F7FA"/>
          </w:tcPr>
          <w:p>
            <w:pPr>
              <w:spacing w:after="40" w:line="254" w:lineRule="auto"/>
            </w:pPr>
            <w:r>
              <w:rPr>
                <w:rFonts w:ascii="Alegreya Sans" w:hAnsi="Alegreya Sans" w:eastAsia="Alegreya Sans" w:cs="Alegreya Sans"/>
                <w:b w:val="0"/>
                <w:color w:val="172534"/>
                <w:sz w:val="20"/>
              </w:rPr>
              <w:t>A shareable learner badge connected to an eligible issued credential.</w:t>
            </w:r>
          </w:p>
        </w:tc>
      </w:tr>
      <w:tr>
        <w:trPr>
          <w:cantSplit/>
        </w:trPr>
        <w:tc>
          <w:tcPr>
            <w:tcW w:type="dxa" w:w="2088"/>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Study notebook</w:t>
            </w:r>
          </w:p>
        </w:tc>
        <w:tc>
          <w:tcPr>
            <w:tcW w:type="dxa" w:w="792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shd w:fill="FFFFFF"/>
          </w:tcPr>
          <w:p>
            <w:pPr>
              <w:spacing w:after="40" w:line="254" w:lineRule="auto"/>
            </w:pPr>
            <w:r>
              <w:rPr>
                <w:rFonts w:ascii="Alegreya Sans" w:hAnsi="Alegreya Sans" w:eastAsia="Alegreya Sans" w:cs="Alegreya Sans"/>
                <w:b w:val="0"/>
                <w:color w:val="172534"/>
                <w:sz w:val="20"/>
              </w:rPr>
              <w:t>Foundation’s browser-local record of notes, saved items and study activity.</w:t>
            </w:r>
          </w:p>
        </w:tc>
      </w:tr>
    </w:tbl>
    <w:p>
      <w:pPr>
        <w:spacing w:after="0"/>
      </w:pPr>
      <w:r>
        <w:rPr>
          <w:rFonts w:ascii="Alegreya Sans" w:hAnsi="Alegreya Sans" w:eastAsia="Alegreya Sans" w:cs="Alegreya Sans"/>
        </w:rPr>
      </w:r>
    </w:p>
    <w:p>
      <w:pPr>
        <w:pStyle w:val="Heading2"/>
      </w:pPr>
      <w:r>
        <w:rPr>
          <w:rFonts w:ascii="Alegreya Sans" w:hAnsi="Alegreya Sans" w:eastAsia="Alegreya Sans" w:cs="Alegreya Sans"/>
        </w:rPr>
        <w:t>Useful starting points</w:t>
      </w:r>
    </w:p>
    <w:p>
      <w:pPr>
        <w:spacing w:after="60"/>
      </w:pPr>
      <w:hyperlink r:id="rId44">
        <w:r>
          <w:rPr>
            <w:rFonts w:ascii="Alegreya Sans" w:hAnsi="Alegreya Sans" w:eastAsia="Alegreya Sans" w:cs="Alegreya Sans"/>
            <w:color w:val="006B8F"/>
            <w:u w:val="single"/>
          </w:rPr>
          <w:t>Academy home</w:t>
        </w:r>
      </w:hyperlink>
    </w:p>
    <w:p>
      <w:pPr>
        <w:spacing w:after="60"/>
      </w:pPr>
      <w:hyperlink r:id="rId14">
        <w:r>
          <w:rPr>
            <w:rFonts w:ascii="Alegreya Sans" w:hAnsi="Alegreya Sans" w:eastAsia="Alegreya Sans" w:cs="Alegreya Sans"/>
            <w:color w:val="006B8F"/>
            <w:u w:val="single"/>
          </w:rPr>
          <w:t>Career-track catalogue</w:t>
        </w:r>
      </w:hyperlink>
    </w:p>
    <w:p>
      <w:pPr>
        <w:spacing w:after="60"/>
      </w:pPr>
      <w:hyperlink r:id="rId15">
        <w:r>
          <w:rPr>
            <w:rFonts w:ascii="Alegreya Sans" w:hAnsi="Alegreya Sans" w:eastAsia="Alegreya Sans" w:cs="Alegreya Sans"/>
            <w:color w:val="006B8F"/>
            <w:u w:val="single"/>
          </w:rPr>
          <w:t>Foundation School</w:t>
        </w:r>
      </w:hyperlink>
    </w:p>
    <w:p>
      <w:pPr>
        <w:spacing w:after="60"/>
      </w:pPr>
      <w:hyperlink r:id="rId16">
        <w:r>
          <w:rPr>
            <w:rFonts w:ascii="Alegreya Sans" w:hAnsi="Alegreya Sans" w:eastAsia="Alegreya Sans" w:cs="Alegreya Sans"/>
            <w:color w:val="006B8F"/>
            <w:u w:val="single"/>
          </w:rPr>
          <w:t>Computer Fundamentals</w:t>
        </w:r>
      </w:hyperlink>
    </w:p>
    <w:p>
      <w:pPr>
        <w:spacing w:after="60"/>
      </w:pPr>
      <w:hyperlink r:id="rId27">
        <w:r>
          <w:rPr>
            <w:rFonts w:ascii="Alegreya Sans" w:hAnsi="Alegreya Sans" w:eastAsia="Alegreya Sans" w:cs="Alegreya Sans"/>
            <w:color w:val="006B8F"/>
            <w:u w:val="single"/>
          </w:rPr>
          <w:t>CDPO study path</w:t>
        </w:r>
      </w:hyperlink>
    </w:p>
    <w:p>
      <w:pPr>
        <w:spacing w:after="60"/>
      </w:pPr>
      <w:hyperlink r:id="rId31">
        <w:r>
          <w:rPr>
            <w:rFonts w:ascii="Alegreya Sans" w:hAnsi="Alegreya Sans" w:eastAsia="Alegreya Sans" w:cs="Alegreya Sans"/>
            <w:color w:val="006B8F"/>
            <w:u w:val="single"/>
          </w:rPr>
          <w:t>Student LMS sign-in</w:t>
        </w:r>
      </w:hyperlink>
    </w:p>
    <w:p>
      <w:pPr>
        <w:spacing w:after="60"/>
      </w:pPr>
      <w:hyperlink r:id="rId38">
        <w:r>
          <w:rPr>
            <w:rFonts w:ascii="Alegreya Sans" w:hAnsi="Alegreya Sans" w:eastAsia="Alegreya Sans" w:cs="Alegreya Sans"/>
            <w:color w:val="006B8F"/>
            <w:u w:val="single"/>
          </w:rPr>
          <w:t>Certificate verification</w:t>
        </w:r>
      </w:hyperlink>
    </w:p>
    <w:p>
      <w:pPr>
        <w:spacing w:after="60"/>
      </w:pPr>
      <w:hyperlink r:id="rId42">
        <w:r>
          <w:rPr>
            <w:rFonts w:ascii="Alegreya Sans" w:hAnsi="Alegreya Sans" w:eastAsia="Alegreya Sans" w:cs="Alegreya Sans"/>
            <w:color w:val="006B8F"/>
            <w:u w:val="single"/>
          </w:rPr>
          <w:t>Contact and support</w:t>
        </w:r>
      </w:hyperlink>
    </w:p>
    <w:sectPr w:rsidR="00FC693F" w:rsidRPr="0006063C" w:rsidSect="00034616">
      <w:headerReference w:type="default" r:id="rId9"/>
      <w:footerReference w:type="default" r:id="rId10"/>
      <w:pgSz w:w="12240" w:h="15840"/>
      <w:pgMar w:top="950" w:right="1037" w:bottom="936" w:left="1037" w:header="360" w:footer="403"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Alegreya Sans">
    <w:charset w:val="00"/>
    <w:family w:val="swiss"/>
    <w:pitch w:val="variable"/>
    <w:embedRegular r:id="rIdFont1" w:fontKey="{92F59378-0535-52FD-AAAE-1A3F8422287A}" w:subsetted="0"/>
    <w:embedBold r:id="rIdFont2" w:fontKey="{5B9C1460-243A-549E-BD5E-E5AA16C84EBB}" w:subsetted="0"/>
    <w:embedItalic r:id="rIdFont3" w:fontKey="{337F57A6-FAAF-5310-BA4A-11945BAAB6DF}" w:subsetted="0"/>
    <w:embedBoldItalic r:id="rIdFont4" w:fontKey="{5F9EF7A2-6CF0-53F0-A251-EF1483DA8D48}"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51" w:val="right"/>
      </w:tabs>
    </w:pPr>
    <w:r>
      <w:rPr>
        <w:rFonts w:ascii="Alegreya Sans" w:hAnsi="Alegreya Sans" w:eastAsia="Alegreya Sans" w:cs="Alegreya Sans"/>
        <w:color w:val="4C6070"/>
        <w:sz w:val="16"/>
      </w:rPr>
      <w:t>Truststack Academy &amp; Educational Services Ltd</w:t>
    </w:r>
    <w:r>
      <w:rPr>
        <w:rFonts w:ascii="Alegreya Sans" w:hAnsi="Alegreya Sans" w:eastAsia="Alegreya Sans" w:cs="Alegreya Sans"/>
        <w:color w:val="4C6070"/>
        <w:sz w:val="16"/>
      </w:rPr>
      <w:tab/>
    </w:r>
    <w:r>
      <w:rPr>
        <w:rFonts w:ascii="Alegreya Sans" w:hAnsi="Alegreya Sans" w:eastAsia="Alegreya Sans" w:cs="Alegreya Sans"/>
        <w:color w:val="4C6070"/>
        <w:sz w:val="16"/>
      </w:rPr>
      <w:fldChar w:fldCharType="begin"/>
    </w:r>
    <w:r>
      <w:rPr>
        <w:rFonts w:ascii="Alegreya Sans" w:hAnsi="Alegreya Sans" w:eastAsia="Alegreya Sans" w:cs="Alegreya Sans"/>
        <w:color w:val="4C6070"/>
        <w:sz w:val="16"/>
      </w:rPr>
      <w:instrText xml:space="preserve"> PAGE </w:instrText>
    </w:r>
    <w:r>
      <w:rPr>
        <w:rFonts w:ascii="Alegreya Sans" w:hAnsi="Alegreya Sans" w:eastAsia="Alegreya Sans" w:cs="Alegreya Sans"/>
        <w:color w:val="4C6070"/>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legreya Sans" w:hAnsi="Alegreya Sans" w:eastAsia="Alegreya Sans" w:cs="Alegreya Sans"/>
        <w:b/>
        <w:color w:val="000000"/>
        <w:sz w:val="16"/>
      </w:rPr>
      <w:t>TRUSTSTACK ACADEMY   /   LEARNERS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legreya Sans" w:hAnsi="Alegreya Sans" w:eastAsia="Alegreya Sans" w:cs="Alegreya Sans"/>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legreya Sans" w:hAnsi="Alegreya Sans" w:eastAsia="Alegreya Sans" w:cs="Alegreya Sans"/>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legreya Sans" w:hAnsi="Alegreya Sans" w:eastAsia="Alegreya Sans" w:cs="Alegreya Sans"/>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legreya Sans" w:hAnsi="Alegreya Sans" w:eastAsia="Alegreya Sans" w:cs="Alegreya Sans"/>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w:val="Alegreya Sans"/>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true"/>
  <w:embedSystemFont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legreya Sans" w:hAnsi="Alegreya Sans" w:eastAsia="Alegreya Sans" w:cs="Alegreya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legreya Sans" w:hAnsi="Alegreya Sans" w:eastAsia="Alegreya Sans" w:cs="Alegreya Sans"/>
      <w:b w:val="0"/>
      <w:i w:val="0"/>
      <w:color w:val="17253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legreya Sans" w:hAnsi="Alegreya Sans" w:eastAsia="Alegreya Sans" w:cs="Alegreya Sans"/>
    </w:rPr>
  </w:style>
  <w:style w:type="character" w:customStyle="1" w:styleId="HeaderChar">
    <w:name w:val="Header Char"/>
    <w:basedOn w:val="DefaultParagraphFont"/>
    <w:link w:val="Header"/>
    <w:uiPriority w:val="99"/>
    <w:rsid w:val="00E618BF"/>
    <w:rPr>
      <w:rFonts w:ascii="Alegreya Sans" w:hAnsi="Alegreya Sans" w:eastAsia="Alegreya Sans" w:cs="Alegreya Sans"/>
    </w:rPr>
  </w:style>
  <w:style w:type="paragraph" w:styleId="Footer">
    <w:name w:val="footer"/>
    <w:basedOn w:val="Normal"/>
    <w:link w:val="FooterChar"/>
    <w:uiPriority w:val="99"/>
    <w:unhideWhenUsed/>
    <w:rsid w:val="00E618BF"/>
    <w:pPr>
      <w:spacing w:after="0" w:line="240" w:lineRule="auto"/>
    </w:pPr>
    <w:rPr>
      <w:rFonts w:ascii="Alegreya Sans" w:hAnsi="Alegreya Sans" w:eastAsia="Alegreya Sans" w:cs="Alegreya Sans"/>
    </w:rPr>
  </w:style>
  <w:style w:type="character" w:customStyle="1" w:styleId="FooterChar">
    <w:name w:val="Footer Char"/>
    <w:basedOn w:val="DefaultParagraphFont"/>
    <w:link w:val="Footer"/>
    <w:uiPriority w:val="99"/>
    <w:rsid w:val="00E618BF"/>
    <w:rPr>
      <w:rFonts w:ascii="Alegreya Sans" w:hAnsi="Alegreya Sans" w:eastAsia="Alegreya Sans" w:cs="Alegreya Sans"/>
    </w:rPr>
  </w:style>
  <w:style w:type="paragraph" w:styleId="Heading1">
    <w:name w:val="heading 1"/>
    <w:basedOn w:val="Normal"/>
    <w:next w:val="Normal"/>
    <w:link w:val="Heading1Char"/>
    <w:uiPriority w:val="9"/>
    <w:qFormat/>
    <w:rsid w:val="00FC693F"/>
    <w:pPr>
      <w:keepNext/>
      <w:keepLines/>
      <w:spacing w:before="0" w:after="140"/>
      <w:outlineLvl w:val="0"/>
    </w:pPr>
    <w:rPr>
      <w:rFonts w:ascii="Alegreya Sans" w:hAnsi="Alegreya Sans" w:eastAsia="Alegreya Sans" w:cs="Alegreya Sans"/>
      <w:b/>
      <w:bCs/>
      <w:i w:val="0"/>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Alegreya Sans" w:hAnsi="Alegreya Sans" w:eastAsia="Alegreya Sans" w:cs="Alegreya Sa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Alegreya Sans" w:hAnsi="Alegreya Sans" w:eastAsia="Alegreya Sans" w:cs="Alegreya Sa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legreya Sans" w:hAnsi="Alegreya Sans" w:eastAsia="Alegreya Sans" w:cs="Alegreya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legreya Sans" w:hAnsi="Alegreya Sans" w:eastAsia="Alegreya Sans" w:cs="Alegreya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legreya Sans" w:hAnsi="Alegreya Sans" w:eastAsia="Alegreya Sans" w:cs="Alegreya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legreya Sans" w:hAnsi="Alegreya Sans" w:eastAsia="Alegreya Sans" w:cs="Alegreya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legreya Sans" w:hAnsi="Alegreya Sans" w:eastAsia="Alegreya Sans" w:cs="Alegreya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legreya Sans" w:hAnsi="Alegreya Sans" w:eastAsia="Alegreya Sans" w:cs="Alegreya Sans"/>
      <w:i/>
      <w:iCs/>
      <w:color w:val="404040" w:themeColor="text1" w:themeTint="BF"/>
      <w:sz w:val="20"/>
      <w:szCs w:val="20"/>
    </w:rPr>
  </w:style>
  <w:style w:type="character" w:default="1" w:styleId="DefaultParagraphFont">
    <w:name w:val="Default Paragraph Font"/>
    <w:uiPriority w:val="1"/>
    <w:semiHidden/>
    <w:unhideWhenUsed/>
    <w:rPr>
      <w:rFonts w:ascii="Alegreya Sans" w:hAnsi="Alegreya Sans" w:eastAsia="Alegreya Sans" w:cs="Alegreya Sans"/>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Alegreya Sans" w:hAnsi="Alegreya Sans" w:eastAsia="Alegreya Sans" w:cs="Alegreya Sans"/>
    </w:rPr>
  </w:style>
  <w:style w:type="numbering" w:default="1" w:styleId="NoList">
    <w:name w:val="No List"/>
    <w:uiPriority w:val="99"/>
    <w:semiHidden/>
    <w:unhideWhenUsed/>
    <w:rPr>
      <w:rFonts w:ascii="Alegreya Sans" w:hAnsi="Alegreya Sans" w:eastAsia="Alegreya Sans" w:cs="Alegreya Sans"/>
    </w:rPr>
  </w:style>
  <w:style w:type="paragraph" w:styleId="NoSpacing">
    <w:name w:val="No Spacing"/>
    <w:uiPriority w:val="1"/>
    <w:qFormat/>
    <w:rsid w:val="00FC693F"/>
    <w:pPr>
      <w:spacing w:after="0" w:line="240" w:lineRule="auto"/>
    </w:pPr>
    <w:rPr>
      <w:rFonts w:ascii="Alegreya Sans" w:hAnsi="Alegreya Sans" w:eastAsia="Alegreya Sans" w:cs="Alegreya Sans"/>
    </w:rPr>
  </w:style>
  <w:style w:type="character" w:customStyle="1" w:styleId="Heading1Char">
    <w:name w:val="Heading 1 Char"/>
    <w:basedOn w:val="DefaultParagraphFont"/>
    <w:link w:val="Heading1"/>
    <w:uiPriority w:val="9"/>
    <w:rsid w:val="00FC693F"/>
    <w:rPr>
      <w:rFonts w:ascii="Alegreya Sans" w:hAnsi="Alegreya Sans" w:eastAsia="Alegreya Sans" w:cs="Alegreya San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legreya Sans" w:hAnsi="Alegreya Sans" w:eastAsia="Alegreya Sans" w:cs="Alegreya Sans"/>
      <w:b/>
      <w:bCs/>
      <w:color w:val="4F81BD" w:themeColor="accent1"/>
      <w:sz w:val="26"/>
      <w:szCs w:val="26"/>
    </w:rPr>
  </w:style>
  <w:style w:type="character" w:customStyle="1" w:styleId="Heading3Char">
    <w:name w:val="Heading 3 Char"/>
    <w:basedOn w:val="DefaultParagraphFont"/>
    <w:link w:val="Heading3"/>
    <w:uiPriority w:val="9"/>
    <w:rsid w:val="00FC693F"/>
    <w:rPr>
      <w:rFonts w:ascii="Alegreya Sans" w:hAnsi="Alegreya Sans" w:eastAsia="Alegreya Sans" w:cs="Alegreya Sans"/>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Alegreya Sans" w:hAnsi="Alegreya Sans" w:eastAsia="Alegreya Sans" w:cs="Alegreya Sans"/>
      <w:b/>
      <w:i w:val="0"/>
      <w:color w:val="000000"/>
      <w:spacing w:val="5"/>
      <w:kern w:val="28"/>
      <w:sz w:val="62"/>
      <w:szCs w:val="52"/>
    </w:rPr>
  </w:style>
  <w:style w:type="character" w:customStyle="1" w:styleId="TitleChar">
    <w:name w:val="Title Char"/>
    <w:basedOn w:val="DefaultParagraphFont"/>
    <w:link w:val="Title"/>
    <w:uiPriority w:val="10"/>
    <w:rsid w:val="00FC693F"/>
    <w:rPr>
      <w:rFonts w:ascii="Alegreya Sans" w:hAnsi="Alegreya Sans" w:eastAsia="Alegreya Sans" w:cs="Alegreya San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legreya Sans" w:hAnsi="Alegreya Sans" w:eastAsia="Alegreya Sans" w:cs="Alegreya Sans"/>
      <w:b w:val="0"/>
      <w:i w:val="0"/>
      <w:iCs/>
      <w:color w:val="000000"/>
      <w:spacing w:val="15"/>
      <w:sz w:val="30"/>
      <w:szCs w:val="24"/>
    </w:rPr>
  </w:style>
  <w:style w:type="character" w:customStyle="1" w:styleId="SubtitleChar">
    <w:name w:val="Subtitle Char"/>
    <w:basedOn w:val="DefaultParagraphFont"/>
    <w:link w:val="Subtitle"/>
    <w:uiPriority w:val="11"/>
    <w:rsid w:val="00FC693F"/>
    <w:rPr>
      <w:rFonts w:ascii="Alegreya Sans" w:hAnsi="Alegreya Sans" w:eastAsia="Alegreya Sans" w:cs="Alegreya San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legreya Sans" w:hAnsi="Alegreya Sans" w:eastAsia="Alegreya Sans" w:cs="Alegreya Sans"/>
    </w:rPr>
  </w:style>
  <w:style w:type="paragraph" w:styleId="BodyText">
    <w:name w:val="Body Text"/>
    <w:basedOn w:val="Normal"/>
    <w:link w:val="BodyTextChar"/>
    <w:uiPriority w:val="99"/>
    <w:unhideWhenUsed/>
    <w:rsid w:val="00AA1D8D"/>
    <w:pPr>
      <w:spacing w:after="120"/>
    </w:pPr>
    <w:rPr>
      <w:rFonts w:ascii="Alegreya Sans" w:hAnsi="Alegreya Sans" w:eastAsia="Alegreya Sans" w:cs="Alegreya Sans"/>
    </w:rPr>
  </w:style>
  <w:style w:type="character" w:customStyle="1" w:styleId="BodyTextChar">
    <w:name w:val="Body Text Char"/>
    <w:basedOn w:val="DefaultParagraphFont"/>
    <w:link w:val="BodyText"/>
    <w:uiPriority w:val="99"/>
    <w:rsid w:val="00AA1D8D"/>
    <w:rPr>
      <w:rFonts w:ascii="Alegreya Sans" w:hAnsi="Alegreya Sans" w:eastAsia="Alegreya Sans" w:cs="Alegreya Sans"/>
    </w:rPr>
  </w:style>
  <w:style w:type="paragraph" w:styleId="BodyText2">
    <w:name w:val="Body Text 2"/>
    <w:basedOn w:val="Normal"/>
    <w:link w:val="BodyText2Char"/>
    <w:uiPriority w:val="99"/>
    <w:unhideWhenUsed/>
    <w:rsid w:val="00AA1D8D"/>
    <w:pPr>
      <w:spacing w:after="120" w:line="480" w:lineRule="auto"/>
    </w:pPr>
    <w:rPr>
      <w:rFonts w:ascii="Alegreya Sans" w:hAnsi="Alegreya Sans" w:eastAsia="Alegreya Sans" w:cs="Alegreya Sans"/>
    </w:rPr>
  </w:style>
  <w:style w:type="character" w:customStyle="1" w:styleId="BodyText2Char">
    <w:name w:val="Body Text 2 Char"/>
    <w:basedOn w:val="DefaultParagraphFont"/>
    <w:link w:val="BodyText2"/>
    <w:uiPriority w:val="99"/>
    <w:rsid w:val="00AA1D8D"/>
    <w:rPr>
      <w:rFonts w:ascii="Alegreya Sans" w:hAnsi="Alegreya Sans" w:eastAsia="Alegreya Sans" w:cs="Alegreya Sans"/>
    </w:rPr>
  </w:style>
  <w:style w:type="paragraph" w:styleId="BodyText3">
    <w:name w:val="Body Text 3"/>
    <w:basedOn w:val="Normal"/>
    <w:link w:val="BodyText3Char"/>
    <w:uiPriority w:val="99"/>
    <w:unhideWhenUsed/>
    <w:rsid w:val="00AA1D8D"/>
    <w:pPr>
      <w:spacing w:after="120"/>
    </w:pPr>
    <w:rPr>
      <w:rFonts w:ascii="Alegreya Sans" w:hAnsi="Alegreya Sans" w:eastAsia="Alegreya Sans" w:cs="Alegreya Sans"/>
      <w:sz w:val="16"/>
      <w:szCs w:val="16"/>
    </w:rPr>
  </w:style>
  <w:style w:type="character" w:customStyle="1" w:styleId="BodyText3Char">
    <w:name w:val="Body Text 3 Char"/>
    <w:basedOn w:val="DefaultParagraphFont"/>
    <w:link w:val="BodyText3"/>
    <w:uiPriority w:val="99"/>
    <w:rsid w:val="00AA1D8D"/>
    <w:rPr>
      <w:rFonts w:ascii="Alegreya Sans" w:hAnsi="Alegreya Sans" w:eastAsia="Alegreya Sans" w:cs="Alegreya Sans"/>
      <w:sz w:val="16"/>
      <w:szCs w:val="16"/>
    </w:rPr>
  </w:style>
  <w:style w:type="paragraph" w:styleId="List">
    <w:name w:val="List"/>
    <w:basedOn w:val="Normal"/>
    <w:uiPriority w:val="99"/>
    <w:unhideWhenUsed/>
    <w:rsid w:val="00AA1D8D"/>
    <w:pPr>
      <w:ind w:left="360" w:hanging="360"/>
      <w:contextualSpacing/>
    </w:pPr>
    <w:rPr>
      <w:rFonts w:ascii="Alegreya Sans" w:hAnsi="Alegreya Sans" w:eastAsia="Alegreya Sans" w:cs="Alegreya Sans"/>
    </w:rPr>
  </w:style>
  <w:style w:type="paragraph" w:styleId="List2">
    <w:name w:val="List 2"/>
    <w:basedOn w:val="Normal"/>
    <w:uiPriority w:val="99"/>
    <w:unhideWhenUsed/>
    <w:rsid w:val="00326F90"/>
    <w:pPr>
      <w:ind w:left="720" w:hanging="360"/>
      <w:contextualSpacing/>
    </w:pPr>
    <w:rPr>
      <w:rFonts w:ascii="Alegreya Sans" w:hAnsi="Alegreya Sans" w:eastAsia="Alegreya Sans" w:cs="Alegreya Sans"/>
    </w:rPr>
  </w:style>
  <w:style w:type="paragraph" w:styleId="List3">
    <w:name w:val="List 3"/>
    <w:basedOn w:val="Normal"/>
    <w:uiPriority w:val="99"/>
    <w:unhideWhenUsed/>
    <w:rsid w:val="00326F90"/>
    <w:pPr>
      <w:ind w:left="1080" w:hanging="360"/>
      <w:contextualSpacing/>
    </w:pPr>
    <w:rPr>
      <w:rFonts w:ascii="Alegreya Sans" w:hAnsi="Alegreya Sans" w:eastAsia="Alegreya Sans" w:cs="Alegreya Sans"/>
    </w:rPr>
  </w:style>
  <w:style w:type="paragraph" w:styleId="ListBullet">
    <w:name w:val="List Bullet"/>
    <w:basedOn w:val="Normal"/>
    <w:uiPriority w:val="99"/>
    <w:unhideWhenUsed/>
    <w:rsid w:val="00326F90"/>
    <w:pPr>
      <w:numPr>
        <w:numId w:val="1"/>
      </w:numPr>
      <w:spacing w:after="100" w:line="264" w:lineRule="auto"/>
      <w:contextualSpacing/>
    </w:pPr>
    <w:rPr>
      <w:rFonts w:ascii="Alegreya Sans" w:hAnsi="Alegreya Sans" w:eastAsia="Alegreya Sans" w:cs="Alegreya Sans"/>
      <w:b w:val="0"/>
      <w:i w:val="0"/>
      <w:color w:val="172534"/>
      <w:sz w:val="22"/>
    </w:rPr>
  </w:style>
  <w:style w:type="paragraph" w:styleId="ListBullet2">
    <w:name w:val="List Bullet 2"/>
    <w:basedOn w:val="Normal"/>
    <w:uiPriority w:val="99"/>
    <w:unhideWhenUsed/>
    <w:rsid w:val="00326F90"/>
    <w:pPr>
      <w:numPr>
        <w:numId w:val="2"/>
      </w:numPr>
      <w:contextualSpacing/>
    </w:pPr>
    <w:rPr>
      <w:rFonts w:ascii="Alegreya Sans" w:hAnsi="Alegreya Sans" w:eastAsia="Alegreya Sans" w:cs="Alegreya Sans"/>
    </w:rPr>
  </w:style>
  <w:style w:type="paragraph" w:styleId="ListBullet3">
    <w:name w:val="List Bullet 3"/>
    <w:basedOn w:val="Normal"/>
    <w:uiPriority w:val="99"/>
    <w:unhideWhenUsed/>
    <w:rsid w:val="00326F90"/>
    <w:pPr>
      <w:numPr>
        <w:numId w:val="3"/>
      </w:numPr>
      <w:contextualSpacing/>
    </w:pPr>
    <w:rPr>
      <w:rFonts w:ascii="Alegreya Sans" w:hAnsi="Alegreya Sans" w:eastAsia="Alegreya Sans" w:cs="Alegreya Sans"/>
    </w:rPr>
  </w:style>
  <w:style w:type="paragraph" w:styleId="ListNumber">
    <w:name w:val="List Number"/>
    <w:basedOn w:val="Normal"/>
    <w:uiPriority w:val="99"/>
    <w:unhideWhenUsed/>
    <w:rsid w:val="00326F90"/>
    <w:pPr>
      <w:numPr>
        <w:numId w:val="5"/>
      </w:numPr>
      <w:spacing w:after="100" w:line="264" w:lineRule="auto"/>
      <w:contextualSpacing/>
    </w:pPr>
    <w:rPr>
      <w:rFonts w:ascii="Alegreya Sans" w:hAnsi="Alegreya Sans" w:eastAsia="Alegreya Sans" w:cs="Alegreya Sans"/>
      <w:b w:val="0"/>
      <w:i w:val="0"/>
      <w:color w:val="172534"/>
      <w:sz w:val="22"/>
    </w:rPr>
  </w:style>
  <w:style w:type="paragraph" w:styleId="ListNumber2">
    <w:name w:val="List Number 2"/>
    <w:basedOn w:val="Normal"/>
    <w:uiPriority w:val="99"/>
    <w:unhideWhenUsed/>
    <w:rsid w:val="0029639D"/>
    <w:pPr>
      <w:numPr>
        <w:numId w:val="6"/>
      </w:numPr>
      <w:contextualSpacing/>
    </w:pPr>
    <w:rPr>
      <w:rFonts w:ascii="Alegreya Sans" w:hAnsi="Alegreya Sans" w:eastAsia="Alegreya Sans" w:cs="Alegreya Sans"/>
    </w:rPr>
  </w:style>
  <w:style w:type="paragraph" w:styleId="ListNumber3">
    <w:name w:val="List Number 3"/>
    <w:basedOn w:val="Normal"/>
    <w:uiPriority w:val="99"/>
    <w:unhideWhenUsed/>
    <w:rsid w:val="0029639D"/>
    <w:pPr>
      <w:numPr>
        <w:numId w:val="7"/>
      </w:numPr>
      <w:contextualSpacing/>
    </w:pPr>
    <w:rPr>
      <w:rFonts w:ascii="Alegreya Sans" w:hAnsi="Alegreya Sans" w:eastAsia="Alegreya Sans" w:cs="Alegreya Sans"/>
    </w:rPr>
  </w:style>
  <w:style w:type="paragraph" w:styleId="ListContinue">
    <w:name w:val="List Continue"/>
    <w:basedOn w:val="Normal"/>
    <w:uiPriority w:val="99"/>
    <w:unhideWhenUsed/>
    <w:rsid w:val="0029639D"/>
    <w:pPr>
      <w:spacing w:after="120"/>
      <w:ind w:left="360"/>
      <w:contextualSpacing/>
    </w:pPr>
    <w:rPr>
      <w:rFonts w:ascii="Alegreya Sans" w:hAnsi="Alegreya Sans" w:eastAsia="Alegreya Sans" w:cs="Alegreya Sans"/>
    </w:rPr>
  </w:style>
  <w:style w:type="paragraph" w:styleId="ListContinue2">
    <w:name w:val="List Continue 2"/>
    <w:basedOn w:val="Normal"/>
    <w:uiPriority w:val="99"/>
    <w:unhideWhenUsed/>
    <w:rsid w:val="0029639D"/>
    <w:pPr>
      <w:spacing w:after="120"/>
      <w:ind w:left="720"/>
      <w:contextualSpacing/>
    </w:pPr>
    <w:rPr>
      <w:rFonts w:ascii="Alegreya Sans" w:hAnsi="Alegreya Sans" w:eastAsia="Alegreya Sans" w:cs="Alegreya Sans"/>
    </w:rPr>
  </w:style>
  <w:style w:type="paragraph" w:styleId="ListContinue3">
    <w:name w:val="List Continue 3"/>
    <w:basedOn w:val="Normal"/>
    <w:uiPriority w:val="99"/>
    <w:unhideWhenUsed/>
    <w:rsid w:val="0029639D"/>
    <w:pPr>
      <w:spacing w:after="120"/>
      <w:ind w:left="1080"/>
      <w:contextualSpacing/>
    </w:pPr>
    <w:rPr>
      <w:rFonts w:ascii="Alegreya Sans" w:hAnsi="Alegreya Sans" w:eastAsia="Alegreya Sans" w:cs="Alegreya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legreya Sans" w:hAnsi="Alegreya Sans" w:eastAsia="Alegreya Sans" w:cs="Alegreya Sans"/>
      <w:sz w:val="20"/>
      <w:szCs w:val="20"/>
    </w:rPr>
  </w:style>
  <w:style w:type="character" w:customStyle="1" w:styleId="MacroTextChar">
    <w:name w:val="Macro Text Char"/>
    <w:basedOn w:val="DefaultParagraphFont"/>
    <w:link w:val="MacroText"/>
    <w:uiPriority w:val="99"/>
    <w:rsid w:val="0029639D"/>
    <w:rPr>
      <w:rFonts w:ascii="Alegreya Sans" w:hAnsi="Alegreya Sans" w:eastAsia="Alegreya Sans" w:cs="Alegreya Sans"/>
      <w:sz w:val="20"/>
      <w:szCs w:val="20"/>
    </w:rPr>
  </w:style>
  <w:style w:type="paragraph" w:styleId="Quote">
    <w:name w:val="Quote"/>
    <w:basedOn w:val="Normal"/>
    <w:next w:val="Normal"/>
    <w:link w:val="QuoteChar"/>
    <w:uiPriority w:val="29"/>
    <w:qFormat/>
    <w:rsid w:val="00FC693F"/>
    <w:rPr>
      <w:rFonts w:ascii="Alegreya Sans" w:hAnsi="Alegreya Sans" w:eastAsia="Alegreya Sans" w:cs="Alegreya Sans"/>
      <w:i/>
      <w:iCs/>
      <w:color w:val="000000" w:themeColor="text1"/>
    </w:rPr>
  </w:style>
  <w:style w:type="character" w:customStyle="1" w:styleId="QuoteChar">
    <w:name w:val="Quote Char"/>
    <w:basedOn w:val="DefaultParagraphFont"/>
    <w:link w:val="Quote"/>
    <w:uiPriority w:val="29"/>
    <w:rsid w:val="00FC693F"/>
    <w:rPr>
      <w:rFonts w:ascii="Alegreya Sans" w:hAnsi="Alegreya Sans" w:eastAsia="Alegreya Sans" w:cs="Alegreya Sans"/>
      <w:i/>
      <w:iCs/>
      <w:color w:val="000000" w:themeColor="text1"/>
    </w:rPr>
  </w:style>
  <w:style w:type="character" w:customStyle="1" w:styleId="Heading4Char">
    <w:name w:val="Heading 4 Char"/>
    <w:basedOn w:val="DefaultParagraphFont"/>
    <w:link w:val="Heading4"/>
    <w:uiPriority w:val="9"/>
    <w:semiHidden/>
    <w:rsid w:val="00FC693F"/>
    <w:rPr>
      <w:rFonts w:ascii="Alegreya Sans" w:hAnsi="Alegreya Sans" w:eastAsia="Alegreya Sans" w:cs="Alegreya Sans"/>
      <w:b/>
      <w:bCs/>
      <w:i/>
      <w:iCs/>
      <w:color w:val="4F81BD" w:themeColor="accent1"/>
    </w:rPr>
  </w:style>
  <w:style w:type="character" w:customStyle="1" w:styleId="Heading5Char">
    <w:name w:val="Heading 5 Char"/>
    <w:basedOn w:val="DefaultParagraphFont"/>
    <w:link w:val="Heading5"/>
    <w:uiPriority w:val="9"/>
    <w:semiHidden/>
    <w:rsid w:val="00FC693F"/>
    <w:rPr>
      <w:rFonts w:ascii="Alegreya Sans" w:hAnsi="Alegreya Sans" w:eastAsia="Alegreya Sans" w:cs="Alegreya Sans"/>
      <w:color w:val="243F60" w:themeColor="accent1" w:themeShade="7F"/>
    </w:rPr>
  </w:style>
  <w:style w:type="character" w:customStyle="1" w:styleId="Heading6Char">
    <w:name w:val="Heading 6 Char"/>
    <w:basedOn w:val="DefaultParagraphFont"/>
    <w:link w:val="Heading6"/>
    <w:uiPriority w:val="9"/>
    <w:semiHidden/>
    <w:rsid w:val="00FC693F"/>
    <w:rPr>
      <w:rFonts w:ascii="Alegreya Sans" w:hAnsi="Alegreya Sans" w:eastAsia="Alegreya Sans" w:cs="Alegreya Sans"/>
      <w:i/>
      <w:iCs/>
      <w:color w:val="243F60" w:themeColor="accent1" w:themeShade="7F"/>
    </w:rPr>
  </w:style>
  <w:style w:type="character" w:customStyle="1" w:styleId="Heading7Char">
    <w:name w:val="Heading 7 Char"/>
    <w:basedOn w:val="DefaultParagraphFont"/>
    <w:link w:val="Heading7"/>
    <w:uiPriority w:val="9"/>
    <w:semiHidden/>
    <w:rsid w:val="00FC693F"/>
    <w:rPr>
      <w:rFonts w:ascii="Alegreya Sans" w:hAnsi="Alegreya Sans" w:eastAsia="Alegreya Sans" w:cs="Alegreya Sans"/>
      <w:i/>
      <w:iCs/>
      <w:color w:val="404040" w:themeColor="text1" w:themeTint="BF"/>
    </w:rPr>
  </w:style>
  <w:style w:type="character" w:customStyle="1" w:styleId="Heading8Char">
    <w:name w:val="Heading 8 Char"/>
    <w:basedOn w:val="DefaultParagraphFont"/>
    <w:link w:val="Heading8"/>
    <w:uiPriority w:val="9"/>
    <w:semiHidden/>
    <w:rsid w:val="00FC693F"/>
    <w:rPr>
      <w:rFonts w:ascii="Alegreya Sans" w:hAnsi="Alegreya Sans" w:eastAsia="Alegreya Sans" w:cs="Alegreya Sans"/>
      <w:color w:val="4F81BD" w:themeColor="accent1"/>
      <w:sz w:val="20"/>
      <w:szCs w:val="20"/>
    </w:rPr>
  </w:style>
  <w:style w:type="character" w:customStyle="1" w:styleId="Heading9Char">
    <w:name w:val="Heading 9 Char"/>
    <w:basedOn w:val="DefaultParagraphFont"/>
    <w:link w:val="Heading9"/>
    <w:uiPriority w:val="9"/>
    <w:semiHidden/>
    <w:rsid w:val="00FC693F"/>
    <w:rPr>
      <w:rFonts w:ascii="Alegreya Sans" w:hAnsi="Alegreya Sans" w:eastAsia="Alegreya Sans" w:cs="Alegreya San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160"/>
    </w:pPr>
    <w:rPr>
      <w:rFonts w:ascii="Alegreya Sans" w:hAnsi="Alegreya Sans" w:eastAsia="Alegreya Sans" w:cs="Alegreya Sans"/>
      <w:b w:val="0"/>
      <w:bCs/>
      <w:i w:val="0"/>
      <w:color w:val="4C6070"/>
      <w:sz w:val="18"/>
      <w:szCs w:val="18"/>
    </w:rPr>
  </w:style>
  <w:style w:type="character" w:styleId="Strong">
    <w:name w:val="Strong"/>
    <w:basedOn w:val="DefaultParagraphFont"/>
    <w:uiPriority w:val="22"/>
    <w:qFormat/>
    <w:rsid w:val="00FC693F"/>
    <w:rPr>
      <w:rFonts w:ascii="Alegreya Sans" w:hAnsi="Alegreya Sans" w:eastAsia="Alegreya Sans" w:cs="Alegreya Sans"/>
      <w:b/>
      <w:bCs/>
    </w:rPr>
  </w:style>
  <w:style w:type="character" w:styleId="Emphasis">
    <w:name w:val="Emphasis"/>
    <w:basedOn w:val="DefaultParagraphFont"/>
    <w:uiPriority w:val="20"/>
    <w:qFormat/>
    <w:rsid w:val="00FC693F"/>
    <w:rPr>
      <w:rFonts w:ascii="Alegreya Sans" w:hAnsi="Alegreya Sans" w:eastAsia="Alegreya Sans" w:cs="Alegreya Sans"/>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legreya Sans" w:hAnsi="Alegreya Sans" w:eastAsia="Alegreya Sans" w:cs="Alegreya Sans"/>
      <w:b/>
      <w:bCs/>
      <w:i/>
      <w:iCs/>
      <w:color w:val="4F81BD" w:themeColor="accent1"/>
    </w:rPr>
  </w:style>
  <w:style w:type="character" w:customStyle="1" w:styleId="IntenseQuoteChar">
    <w:name w:val="Intense Quote Char"/>
    <w:basedOn w:val="DefaultParagraphFont"/>
    <w:link w:val="IntenseQuote"/>
    <w:uiPriority w:val="30"/>
    <w:rsid w:val="00FC693F"/>
    <w:rPr>
      <w:rFonts w:ascii="Alegreya Sans" w:hAnsi="Alegreya Sans" w:eastAsia="Alegreya Sans" w:cs="Alegreya Sans"/>
      <w:b/>
      <w:bCs/>
      <w:i/>
      <w:iCs/>
      <w:color w:val="4F81BD" w:themeColor="accent1"/>
    </w:rPr>
  </w:style>
  <w:style w:type="character" w:styleId="SubtleEmphasis">
    <w:name w:val="Subtle Emphasis"/>
    <w:basedOn w:val="DefaultParagraphFont"/>
    <w:uiPriority w:val="19"/>
    <w:qFormat/>
    <w:rsid w:val="00FC693F"/>
    <w:rPr>
      <w:rFonts w:ascii="Alegreya Sans" w:hAnsi="Alegreya Sans" w:eastAsia="Alegreya Sans" w:cs="Alegreya Sans"/>
      <w:i/>
      <w:iCs/>
      <w:color w:val="808080" w:themeColor="text1" w:themeTint="7F"/>
    </w:rPr>
  </w:style>
  <w:style w:type="character" w:styleId="IntenseEmphasis">
    <w:name w:val="Intense Emphasis"/>
    <w:basedOn w:val="DefaultParagraphFont"/>
    <w:uiPriority w:val="21"/>
    <w:qFormat/>
    <w:rsid w:val="00FC693F"/>
    <w:rPr>
      <w:rFonts w:ascii="Alegreya Sans" w:hAnsi="Alegreya Sans" w:eastAsia="Alegreya Sans" w:cs="Alegreya Sans"/>
      <w:b/>
      <w:bCs/>
      <w:i/>
      <w:iCs/>
      <w:color w:val="4F81BD" w:themeColor="accent1"/>
    </w:rPr>
  </w:style>
  <w:style w:type="character" w:styleId="SubtleReference">
    <w:name w:val="Subtle Reference"/>
    <w:basedOn w:val="DefaultParagraphFont"/>
    <w:uiPriority w:val="31"/>
    <w:qFormat/>
    <w:rsid w:val="00FC693F"/>
    <w:rPr>
      <w:rFonts w:ascii="Alegreya Sans" w:hAnsi="Alegreya Sans" w:eastAsia="Alegreya Sans" w:cs="Alegreya Sans"/>
      <w:smallCaps/>
      <w:color w:val="C0504D" w:themeColor="accent2"/>
      <w:u w:val="single"/>
    </w:rPr>
  </w:style>
  <w:style w:type="character" w:styleId="IntenseReference">
    <w:name w:val="Intense Reference"/>
    <w:basedOn w:val="DefaultParagraphFont"/>
    <w:uiPriority w:val="32"/>
    <w:qFormat/>
    <w:rsid w:val="00FC693F"/>
    <w:rPr>
      <w:rFonts w:ascii="Alegreya Sans" w:hAnsi="Alegreya Sans" w:eastAsia="Alegreya Sans" w:cs="Alegreya Sans"/>
      <w:b/>
      <w:bCs/>
      <w:smallCaps/>
      <w:color w:val="C0504D" w:themeColor="accent2"/>
      <w:spacing w:val="5"/>
      <w:u w:val="single"/>
    </w:rPr>
  </w:style>
  <w:style w:type="character" w:styleId="BookTitle">
    <w:name w:val="Book Title"/>
    <w:basedOn w:val="DefaultParagraphFont"/>
    <w:uiPriority w:val="33"/>
    <w:qFormat/>
    <w:rsid w:val="00FC693F"/>
    <w:rPr>
      <w:rFonts w:ascii="Alegreya Sans" w:hAnsi="Alegreya Sans" w:eastAsia="Alegreya Sans" w:cs="Alegreya Sans"/>
      <w:b/>
      <w:bCs/>
      <w:smallCaps/>
      <w:spacing w:val="5"/>
    </w:rPr>
  </w:style>
  <w:style w:type="paragraph" w:styleId="TOCHeading">
    <w:name w:val="TOC Heading"/>
    <w:basedOn w:val="Heading1"/>
    <w:next w:val="Normal"/>
    <w:uiPriority w:val="39"/>
    <w:semiHidden/>
    <w:unhideWhenUsed/>
    <w:qFormat/>
    <w:rsid w:val="00FC693F"/>
    <w:pPr>
      <w:outlineLvl w:val="9"/>
    </w:pPr>
    <w:rPr>
      <w:rFonts w:ascii="Alegreya Sans" w:hAnsi="Alegreya Sans" w:eastAsia="Alegreya Sans" w:cs="Alegreya San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Alegreya Sans" w:hAnsi="Alegreya Sans" w:eastAsia="Alegreya Sans" w:cs="Alegreya Sans"/>
    </w:rPr>
  </w:style>
  <w:style w:type="table" w:styleId="LightShading">
    <w:name w:val="Light Shading"/>
    <w:basedOn w:val="TableNormal"/>
    <w:uiPriority w:val="60"/>
    <w:rsid w:val="00FC693F"/>
    <w:pPr>
      <w:spacing w:after="0" w:line="240" w:lineRule="auto"/>
    </w:pPr>
    <w:rPr>
      <w:rFonts w:ascii="Alegreya Sans" w:hAnsi="Alegreya Sans" w:eastAsia="Alegreya Sans" w:cs="Alegreya San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legreya Sans" w:hAnsi="Alegreya Sans" w:eastAsia="Alegreya Sans" w:cs="Alegreya San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legreya Sans" w:hAnsi="Alegreya Sans" w:eastAsia="Alegreya Sans" w:cs="Alegreya San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legreya Sans" w:hAnsi="Alegreya Sans" w:eastAsia="Alegreya Sans" w:cs="Alegreya San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legreya Sans" w:hAnsi="Alegreya Sans" w:eastAsia="Alegreya Sans" w:cs="Alegreya San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legreya Sans" w:hAnsi="Alegreya Sans" w:eastAsia="Alegreya Sans" w:cs="Alegreya San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legreya Sans" w:hAnsi="Alegreya Sans" w:eastAsia="Alegreya Sans" w:cs="Alegreya San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000000" w:themeFill="text1"/>
      </w:tcPr>
    </w:tblStylePr>
    <w:tblStylePr w:type="lastRow">
      <w:pPr>
        <w:spacing w:before="0" w:after="0" w:line="240" w:lineRule="auto"/>
      </w:pPr>
      <w:rPr>
        <w:rFonts w:ascii="Alegreya Sans" w:hAnsi="Alegreya Sans" w:eastAsia="Alegreya Sans" w:cs="Alegreya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Alegreya Sans" w:hAnsi="Alegreya Sans" w:eastAsia="Alegreya Sans" w:cs="Alegreya Sans"/>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4F81BD" w:themeFill="accent1"/>
      </w:tcPr>
    </w:tblStylePr>
    <w:tblStylePr w:type="lastRow">
      <w:pPr>
        <w:spacing w:before="0" w:after="0" w:line="240" w:lineRule="auto"/>
      </w:pPr>
      <w:rPr>
        <w:rFonts w:ascii="Alegreya Sans" w:hAnsi="Alegreya Sans" w:eastAsia="Alegreya Sans" w:cs="Alegreya San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Alegreya Sans" w:hAnsi="Alegreya Sans" w:eastAsia="Alegreya Sans" w:cs="Alegreya Sans"/>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C0504D" w:themeFill="accent2"/>
      </w:tcPr>
    </w:tblStylePr>
    <w:tblStylePr w:type="lastRow">
      <w:pPr>
        <w:spacing w:before="0" w:after="0" w:line="240" w:lineRule="auto"/>
      </w:pPr>
      <w:rPr>
        <w:rFonts w:ascii="Alegreya Sans" w:hAnsi="Alegreya Sans" w:eastAsia="Alegreya Sans" w:cs="Alegreya San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Alegreya Sans" w:hAnsi="Alegreya Sans" w:eastAsia="Alegreya Sans" w:cs="Alegreya Sans"/>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9BBB59" w:themeFill="accent3"/>
      </w:tcPr>
    </w:tblStylePr>
    <w:tblStylePr w:type="lastRow">
      <w:pPr>
        <w:spacing w:before="0" w:after="0" w:line="240" w:lineRule="auto"/>
      </w:pPr>
      <w:rPr>
        <w:rFonts w:ascii="Alegreya Sans" w:hAnsi="Alegreya Sans" w:eastAsia="Alegreya Sans" w:cs="Alegreya San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Alegreya Sans" w:hAnsi="Alegreya Sans" w:eastAsia="Alegreya Sans" w:cs="Alegreya Sans"/>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8064A2" w:themeFill="accent4"/>
      </w:tcPr>
    </w:tblStylePr>
    <w:tblStylePr w:type="lastRow">
      <w:pPr>
        <w:spacing w:before="0" w:after="0" w:line="240" w:lineRule="auto"/>
      </w:pPr>
      <w:rPr>
        <w:rFonts w:ascii="Alegreya Sans" w:hAnsi="Alegreya Sans" w:eastAsia="Alegreya Sans" w:cs="Alegreya San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Alegreya Sans" w:hAnsi="Alegreya Sans" w:eastAsia="Alegreya Sans" w:cs="Alegreya Sans"/>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4BACC6" w:themeFill="accent5"/>
      </w:tcPr>
    </w:tblStylePr>
    <w:tblStylePr w:type="lastRow">
      <w:pPr>
        <w:spacing w:before="0" w:after="0" w:line="240" w:lineRule="auto"/>
      </w:pPr>
      <w:rPr>
        <w:rFonts w:ascii="Alegreya Sans" w:hAnsi="Alegreya Sans" w:eastAsia="Alegreya Sans" w:cs="Alegreya San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Alegreya Sans" w:hAnsi="Alegreya Sans" w:eastAsia="Alegreya Sans" w:cs="Alegreya Sans"/>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F79646" w:themeFill="accent6"/>
      </w:tcPr>
    </w:tblStylePr>
    <w:tblStylePr w:type="lastRow">
      <w:pPr>
        <w:spacing w:before="0" w:after="0" w:line="240" w:lineRule="auto"/>
      </w:pPr>
      <w:rPr>
        <w:rFonts w:ascii="Alegreya Sans" w:hAnsi="Alegreya Sans" w:eastAsia="Alegreya Sans" w:cs="Alegreya San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Alegreya Sans" w:hAnsi="Alegreya Sans" w:eastAsia="Alegreya Sans" w:cs="Alegreya Sans"/>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legreya Sans" w:hAnsi="Alegreya Sans" w:eastAsia="Alegreya Sans" w:cs="Alegreya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Alegreya Sans" w:hAnsi="Alegreya Sans" w:eastAsia="Alegreya Sans" w:cs="Alegreya Sans"/>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legreya Sans" w:hAnsi="Alegreya Sans" w:eastAsia="Alegreya Sans" w:cs="Alegreya San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Alegreya Sans" w:hAnsi="Alegreya Sans" w:eastAsia="Alegreya Sans" w:cs="Alegreya Sans"/>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legreya Sans" w:hAnsi="Alegreya Sans" w:eastAsia="Alegreya Sans" w:cs="Alegreya San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Alegreya Sans" w:hAnsi="Alegreya Sans" w:eastAsia="Alegreya Sans" w:cs="Alegreya Sans"/>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legreya Sans" w:hAnsi="Alegreya Sans" w:eastAsia="Alegreya Sans" w:cs="Alegreya San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Alegreya Sans" w:hAnsi="Alegreya Sans" w:eastAsia="Alegreya Sans" w:cs="Alegreya Sans"/>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legreya Sans" w:hAnsi="Alegreya Sans" w:eastAsia="Alegreya Sans" w:cs="Alegreya San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Alegreya Sans" w:hAnsi="Alegreya Sans" w:eastAsia="Alegreya Sans" w:cs="Alegreya Sans"/>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legreya Sans" w:hAnsi="Alegreya Sans" w:eastAsia="Alegreya Sans" w:cs="Alegreya San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Alegreya Sans" w:hAnsi="Alegreya Sans" w:eastAsia="Alegreya Sans" w:cs="Alegreya Sans"/>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legreya Sans" w:hAnsi="Alegreya Sans" w:eastAsia="Alegreya Sans" w:cs="Alegreya San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Alegreya Sans" w:hAnsi="Alegreya Sans" w:eastAsia="Alegreya Sans" w:cs="Alegreya Sans"/>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legreya Sans" w:hAnsi="Alegreya Sans" w:eastAsia="Alegreya Sans" w:cs="Alegreya Sans"/>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legreya Sans" w:hAnsi="Alegreya Sans" w:eastAsia="Alegreya Sans" w:cs="Alegreya Sans"/>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legreya Sans" w:hAnsi="Alegreya Sans" w:eastAsia="Alegreya Sans" w:cs="Alegreya Sans"/>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legreya Sans" w:hAnsi="Alegreya Sans" w:eastAsia="Alegreya Sans" w:cs="Alegreya Sans"/>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legreya Sans" w:hAnsi="Alegreya Sans" w:eastAsia="Alegreya Sans" w:cs="Alegreya Sans"/>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legreya Sans" w:hAnsi="Alegreya Sans" w:eastAsia="Alegreya Sans" w:cs="Alegreya Sans"/>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legreya Sans" w:hAnsi="Alegreya Sans" w:eastAsia="Alegreya Sans" w:cs="Alegreya Sans"/>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List1">
    <w:name w:val="Medium List 1"/>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000000" w:themeColor="text1"/>
        </w:tcBorders>
      </w:tcPr>
    </w:tblStylePr>
    <w:tblStylePr w:type="lastRow">
      <w:rPr>
        <w:rFonts w:ascii="Alegreya Sans" w:hAnsi="Alegreya Sans" w:eastAsia="Alegreya Sans" w:cs="Alegreya Sans"/>
        <w:b/>
        <w:bCs/>
        <w:color w:val="1F497D" w:themeColor="text2"/>
      </w:rPr>
      <w:tblPr/>
      <w:tcPr>
        <w:tcBorders>
          <w:top w:val="single" w:sz="8" w:space="0" w:color="000000" w:themeColor="text1"/>
          <w:bottom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4F81BD" w:themeColor="accent1"/>
        </w:tcBorders>
      </w:tcPr>
    </w:tblStylePr>
    <w:tblStylePr w:type="lastRow">
      <w:rPr>
        <w:rFonts w:ascii="Alegreya Sans" w:hAnsi="Alegreya Sans" w:eastAsia="Alegreya Sans" w:cs="Alegreya Sans"/>
        <w:b/>
        <w:bCs/>
        <w:color w:val="1F497D" w:themeColor="text2"/>
      </w:rPr>
      <w:tblPr/>
      <w:tcPr>
        <w:tcBorders>
          <w:top w:val="single" w:sz="8" w:space="0" w:color="4F81BD" w:themeColor="accent1"/>
          <w:bottom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C0504D" w:themeColor="accent2"/>
        </w:tcBorders>
      </w:tcPr>
    </w:tblStylePr>
    <w:tblStylePr w:type="lastRow">
      <w:rPr>
        <w:rFonts w:ascii="Alegreya Sans" w:hAnsi="Alegreya Sans" w:eastAsia="Alegreya Sans" w:cs="Alegreya Sans"/>
        <w:b/>
        <w:bCs/>
        <w:color w:val="1F497D" w:themeColor="text2"/>
      </w:rPr>
      <w:tblPr/>
      <w:tcPr>
        <w:tcBorders>
          <w:top w:val="single" w:sz="8" w:space="0" w:color="C0504D" w:themeColor="accent2"/>
          <w:bottom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9BBB59" w:themeColor="accent3"/>
        </w:tcBorders>
      </w:tcPr>
    </w:tblStylePr>
    <w:tblStylePr w:type="lastRow">
      <w:rPr>
        <w:rFonts w:ascii="Alegreya Sans" w:hAnsi="Alegreya Sans" w:eastAsia="Alegreya Sans" w:cs="Alegreya Sans"/>
        <w:b/>
        <w:bCs/>
        <w:color w:val="1F497D" w:themeColor="text2"/>
      </w:rPr>
      <w:tblPr/>
      <w:tcPr>
        <w:tcBorders>
          <w:top w:val="single" w:sz="8" w:space="0" w:color="9BBB59" w:themeColor="accent3"/>
          <w:bottom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8064A2" w:themeColor="accent4"/>
        </w:tcBorders>
      </w:tcPr>
    </w:tblStylePr>
    <w:tblStylePr w:type="lastRow">
      <w:rPr>
        <w:rFonts w:ascii="Alegreya Sans" w:hAnsi="Alegreya Sans" w:eastAsia="Alegreya Sans" w:cs="Alegreya Sans"/>
        <w:b/>
        <w:bCs/>
        <w:color w:val="1F497D" w:themeColor="text2"/>
      </w:rPr>
      <w:tblPr/>
      <w:tcPr>
        <w:tcBorders>
          <w:top w:val="single" w:sz="8" w:space="0" w:color="8064A2" w:themeColor="accent4"/>
          <w:bottom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4BACC6" w:themeColor="accent5"/>
        </w:tcBorders>
      </w:tcPr>
    </w:tblStylePr>
    <w:tblStylePr w:type="lastRow">
      <w:rPr>
        <w:rFonts w:ascii="Alegreya Sans" w:hAnsi="Alegreya Sans" w:eastAsia="Alegreya Sans" w:cs="Alegreya Sans"/>
        <w:b/>
        <w:bCs/>
        <w:color w:val="1F497D" w:themeColor="text2"/>
      </w:rPr>
      <w:tblPr/>
      <w:tcPr>
        <w:tcBorders>
          <w:top w:val="single" w:sz="8" w:space="0" w:color="4BACC6" w:themeColor="accent5"/>
          <w:bottom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F79646" w:themeColor="accent6"/>
        </w:tcBorders>
      </w:tcPr>
    </w:tblStylePr>
    <w:tblStylePr w:type="lastRow">
      <w:rPr>
        <w:rFonts w:ascii="Alegreya Sans" w:hAnsi="Alegreya Sans" w:eastAsia="Alegreya Sans" w:cs="Alegreya Sans"/>
        <w:b/>
        <w:bCs/>
        <w:color w:val="1F497D" w:themeColor="text2"/>
      </w:rPr>
      <w:tblPr/>
      <w:tcPr>
        <w:tcBorders>
          <w:top w:val="single" w:sz="8" w:space="0" w:color="F79646" w:themeColor="accent6"/>
          <w:bottom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404040" w:themeColor="text1"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Alegreya Sans" w:hAnsi="Alegreya Sans" w:eastAsia="Alegreya Sans" w:cs="Alegreya Sans"/>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7BA0CD" w:themeColor="accent1"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Alegreya Sans" w:hAnsi="Alegreya Sans" w:eastAsia="Alegreya Sans" w:cs="Alegreya Sans"/>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CF7B79" w:themeColor="accent2"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Alegreya Sans" w:hAnsi="Alegreya Sans" w:eastAsia="Alegreya Sans" w:cs="Alegreya Sans"/>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B3CC82" w:themeColor="accent3"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Alegreya Sans" w:hAnsi="Alegreya Sans" w:eastAsia="Alegreya Sans" w:cs="Alegreya Sans"/>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9F8AB9" w:themeColor="accent4"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Alegreya Sans" w:hAnsi="Alegreya Sans" w:eastAsia="Alegreya Sans" w:cs="Alegreya Sans"/>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78C0D4" w:themeColor="accent5"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Alegreya Sans" w:hAnsi="Alegreya Sans" w:eastAsia="Alegreya Sans" w:cs="Alegreya Sans"/>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F9B074" w:themeColor="accent6"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Alegreya Sans" w:hAnsi="Alegreya Sans" w:eastAsia="Alegreya Sans" w:cs="Alegreya Sans"/>
    </w:rPr>
  </w:style>
  <w:style w:type="table" w:styleId="MediumGrid2">
    <w:name w:val="Medium Grid 2"/>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color w:val="000000" w:themeColor="text1"/>
      </w:rPr>
      <w:tblPr/>
      <w:tcPr>
        <w:shd w:val="clear" w:color="auto" w:fill="E6E6E6" w:themeFill="text1"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color w:val="000000" w:themeColor="text1"/>
      </w:rPr>
      <w:tblPr/>
      <w:tcPr>
        <w:shd w:val="clear" w:color="auto" w:fill="EDF2F8" w:themeFill="accent1"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color w:val="000000" w:themeColor="text1"/>
      </w:rPr>
      <w:tblPr/>
      <w:tcPr>
        <w:shd w:val="clear" w:color="auto" w:fill="F8EDED" w:themeFill="accent2"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color w:val="000000" w:themeColor="text1"/>
      </w:rPr>
      <w:tblPr/>
      <w:tcPr>
        <w:shd w:val="clear" w:color="auto" w:fill="F5F8EE" w:themeFill="accent3"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color w:val="000000" w:themeColor="text1"/>
      </w:rPr>
      <w:tblPr/>
      <w:tcPr>
        <w:shd w:val="clear" w:color="auto" w:fill="F2EFF6" w:themeFill="accent4"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color w:val="000000" w:themeColor="text1"/>
      </w:rPr>
      <w:tblPr/>
      <w:tcPr>
        <w:shd w:val="clear" w:color="auto" w:fill="EDF6F9" w:themeFill="accent5"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color w:val="000000" w:themeColor="text1"/>
      </w:rPr>
      <w:tblPr/>
      <w:tcPr>
        <w:shd w:val="clear" w:color="auto" w:fill="FEF4EC" w:themeFill="accent6"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Alegreya Sans" w:hAnsi="Alegreya Sans" w:eastAsia="Alegreya Sans" w:cs="Alegreya Sans"/>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Alegreya Sans" w:hAnsi="Alegreya Sans" w:eastAsia="Alegreya Sans" w:cs="Alegreya Sans"/>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Alegreya Sans" w:hAnsi="Alegreya Sans" w:eastAsia="Alegreya Sans" w:cs="Alegreya Sans"/>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Alegreya Sans" w:hAnsi="Alegreya Sans" w:eastAsia="Alegreya Sans" w:cs="Alegreya Sans"/>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Alegreya Sans" w:hAnsi="Alegreya Sans" w:eastAsia="Alegreya Sans" w:cs="Alegreya Sans"/>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Alegreya Sans" w:hAnsi="Alegreya Sans" w:eastAsia="Alegreya Sans" w:cs="Alegreya Sans"/>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Alegreya Sans" w:hAnsi="Alegreya Sans" w:eastAsia="Alegreya Sans" w:cs="Alegreya Sans"/>
    </w:rPr>
  </w:style>
  <w:style w:type="table" w:styleId="DarkList">
    <w:name w:val="Dark List"/>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1">
    <w:name w:val="Colorful Shading Accent 1"/>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2">
    <w:name w:val="Colorful Shading Accent 2"/>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3">
    <w:name w:val="Colorful Shading Accent 3"/>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rFonts w:ascii="Alegreya Sans" w:hAnsi="Alegreya Sans" w:eastAsia="Alegreya Sans" w:cs="Alegreya Sans"/>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rFonts w:ascii="Alegreya Sans" w:hAnsi="Alegreya Sans" w:eastAsia="Alegreya Sans" w:cs="Alegreya Sans"/>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5">
    <w:name w:val="Colorful Shading Accent 5"/>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rFonts w:ascii="Alegreya Sans" w:hAnsi="Alegreya Sans" w:eastAsia="Alegreya Sans" w:cs="Alegreya Sans"/>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6">
    <w:name w:val="Colorful Shading Accent 6"/>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rFonts w:ascii="Alegreya Sans" w:hAnsi="Alegreya Sans" w:eastAsia="Alegreya Sans" w:cs="Alegreya Sans"/>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List">
    <w:name w:val="Colorful List"/>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legreya Sans" w:hAnsi="Alegreya Sans" w:eastAsia="Alegreya Sans" w:cs="Alegreya Sans"/>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legreya Sans" w:hAnsi="Alegreya Sans" w:eastAsia="Alegreya Sans" w:cs="Alegreya Sans"/>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legreya Sans" w:hAnsi="Alegreya Sans" w:eastAsia="Alegreya Sans" w:cs="Alegreya Sans"/>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legreya Sans" w:hAnsi="Alegreya Sans" w:eastAsia="Alegreya Sans" w:cs="Alegreya Sans"/>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rFonts w:ascii="Alegreya Sans" w:hAnsi="Alegreya Sans" w:eastAsia="Alegreya Sans" w:cs="Alegreya Sans"/>
        <w:b/>
        <w:bCs/>
      </w:rPr>
      <w:tblPr/>
      <w:tcPr>
        <w:shd w:val="clear" w:color="auto" w:fill="999999" w:themeFill="text1" w:themeFillTint="66"/>
      </w:tcPr>
    </w:tblStylePr>
    <w:tblStylePr w:type="lastRow">
      <w:rPr>
        <w:rFonts w:ascii="Alegreya Sans" w:hAnsi="Alegreya Sans" w:eastAsia="Alegreya Sans" w:cs="Alegreya Sans"/>
        <w:b/>
        <w:bCs/>
        <w:color w:val="000000" w:themeColor="text1"/>
      </w:rPr>
      <w:tblPr/>
      <w:tcPr>
        <w:shd w:val="clear" w:color="auto" w:fill="999999" w:themeFill="text1" w:themeFillTint="66"/>
      </w:tcPr>
    </w:tblStylePr>
    <w:tblStylePr w:type="firstCol">
      <w:rPr>
        <w:rFonts w:ascii="Alegreya Sans" w:hAnsi="Alegreya Sans" w:eastAsia="Alegreya Sans" w:cs="Alegreya Sans"/>
        <w:color w:val="FFFFFF" w:themeColor="background1"/>
      </w:rPr>
      <w:tblPr/>
      <w:tcPr>
        <w:shd w:val="clear" w:color="auto" w:fill="000000" w:themeFill="text1" w:themeFillShade="BF"/>
      </w:tcPr>
    </w:tblStylePr>
    <w:tblStylePr w:type="lastCol">
      <w:rPr>
        <w:rFonts w:ascii="Alegreya Sans" w:hAnsi="Alegreya Sans" w:eastAsia="Alegreya Sans" w:cs="Alegreya Sans"/>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rFonts w:ascii="Alegreya Sans" w:hAnsi="Alegreya Sans" w:eastAsia="Alegreya Sans" w:cs="Alegreya Sans"/>
        <w:b/>
        <w:bCs/>
      </w:rPr>
      <w:tblPr/>
      <w:tcPr>
        <w:shd w:val="clear" w:color="auto" w:fill="B8CCE4" w:themeFill="accent1" w:themeFillTint="66"/>
      </w:tcPr>
    </w:tblStylePr>
    <w:tblStylePr w:type="lastRow">
      <w:rPr>
        <w:rFonts w:ascii="Alegreya Sans" w:hAnsi="Alegreya Sans" w:eastAsia="Alegreya Sans" w:cs="Alegreya Sans"/>
        <w:b/>
        <w:bCs/>
        <w:color w:val="000000" w:themeColor="text1"/>
      </w:rPr>
      <w:tblPr/>
      <w:tcPr>
        <w:shd w:val="clear" w:color="auto" w:fill="B8CCE4" w:themeFill="accent1" w:themeFillTint="66"/>
      </w:tcPr>
    </w:tblStylePr>
    <w:tblStylePr w:type="firstCol">
      <w:rPr>
        <w:rFonts w:ascii="Alegreya Sans" w:hAnsi="Alegreya Sans" w:eastAsia="Alegreya Sans" w:cs="Alegreya Sans"/>
        <w:color w:val="FFFFFF" w:themeColor="background1"/>
      </w:rPr>
      <w:tblPr/>
      <w:tcPr>
        <w:shd w:val="clear" w:color="auto" w:fill="365F91" w:themeFill="accent1" w:themeFillShade="BF"/>
      </w:tcPr>
    </w:tblStylePr>
    <w:tblStylePr w:type="lastCol">
      <w:rPr>
        <w:rFonts w:ascii="Alegreya Sans" w:hAnsi="Alegreya Sans" w:eastAsia="Alegreya Sans" w:cs="Alegreya Sans"/>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rFonts w:ascii="Alegreya Sans" w:hAnsi="Alegreya Sans" w:eastAsia="Alegreya Sans" w:cs="Alegreya Sans"/>
        <w:b/>
        <w:bCs/>
      </w:rPr>
      <w:tblPr/>
      <w:tcPr>
        <w:shd w:val="clear" w:color="auto" w:fill="E5B8B7" w:themeFill="accent2" w:themeFillTint="66"/>
      </w:tcPr>
    </w:tblStylePr>
    <w:tblStylePr w:type="lastRow">
      <w:rPr>
        <w:rFonts w:ascii="Alegreya Sans" w:hAnsi="Alegreya Sans" w:eastAsia="Alegreya Sans" w:cs="Alegreya Sans"/>
        <w:b/>
        <w:bCs/>
        <w:color w:val="000000" w:themeColor="text1"/>
      </w:rPr>
      <w:tblPr/>
      <w:tcPr>
        <w:shd w:val="clear" w:color="auto" w:fill="E5B8B7" w:themeFill="accent2" w:themeFillTint="66"/>
      </w:tcPr>
    </w:tblStylePr>
    <w:tblStylePr w:type="firstCol">
      <w:rPr>
        <w:rFonts w:ascii="Alegreya Sans" w:hAnsi="Alegreya Sans" w:eastAsia="Alegreya Sans" w:cs="Alegreya Sans"/>
        <w:color w:val="FFFFFF" w:themeColor="background1"/>
      </w:rPr>
      <w:tblPr/>
      <w:tcPr>
        <w:shd w:val="clear" w:color="auto" w:fill="943634" w:themeFill="accent2" w:themeFillShade="BF"/>
      </w:tcPr>
    </w:tblStylePr>
    <w:tblStylePr w:type="lastCol">
      <w:rPr>
        <w:rFonts w:ascii="Alegreya Sans" w:hAnsi="Alegreya Sans" w:eastAsia="Alegreya Sans" w:cs="Alegreya Sans"/>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rFonts w:ascii="Alegreya Sans" w:hAnsi="Alegreya Sans" w:eastAsia="Alegreya Sans" w:cs="Alegreya Sans"/>
        <w:b/>
        <w:bCs/>
      </w:rPr>
      <w:tblPr/>
      <w:tcPr>
        <w:shd w:val="clear" w:color="auto" w:fill="D6E3BC" w:themeFill="accent3" w:themeFillTint="66"/>
      </w:tcPr>
    </w:tblStylePr>
    <w:tblStylePr w:type="lastRow">
      <w:rPr>
        <w:rFonts w:ascii="Alegreya Sans" w:hAnsi="Alegreya Sans" w:eastAsia="Alegreya Sans" w:cs="Alegreya Sans"/>
        <w:b/>
        <w:bCs/>
        <w:color w:val="000000" w:themeColor="text1"/>
      </w:rPr>
      <w:tblPr/>
      <w:tcPr>
        <w:shd w:val="clear" w:color="auto" w:fill="D6E3BC" w:themeFill="accent3" w:themeFillTint="66"/>
      </w:tcPr>
    </w:tblStylePr>
    <w:tblStylePr w:type="firstCol">
      <w:rPr>
        <w:rFonts w:ascii="Alegreya Sans" w:hAnsi="Alegreya Sans" w:eastAsia="Alegreya Sans" w:cs="Alegreya Sans"/>
        <w:color w:val="FFFFFF" w:themeColor="background1"/>
      </w:rPr>
      <w:tblPr/>
      <w:tcPr>
        <w:shd w:val="clear" w:color="auto" w:fill="76923C" w:themeFill="accent3" w:themeFillShade="BF"/>
      </w:tcPr>
    </w:tblStylePr>
    <w:tblStylePr w:type="lastCol">
      <w:rPr>
        <w:rFonts w:ascii="Alegreya Sans" w:hAnsi="Alegreya Sans" w:eastAsia="Alegreya Sans" w:cs="Alegreya Sans"/>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rFonts w:ascii="Alegreya Sans" w:hAnsi="Alegreya Sans" w:eastAsia="Alegreya Sans" w:cs="Alegreya Sans"/>
        <w:b/>
        <w:bCs/>
      </w:rPr>
      <w:tblPr/>
      <w:tcPr>
        <w:shd w:val="clear" w:color="auto" w:fill="CCC0D9" w:themeFill="accent4" w:themeFillTint="66"/>
      </w:tcPr>
    </w:tblStylePr>
    <w:tblStylePr w:type="lastRow">
      <w:rPr>
        <w:rFonts w:ascii="Alegreya Sans" w:hAnsi="Alegreya Sans" w:eastAsia="Alegreya Sans" w:cs="Alegreya Sans"/>
        <w:b/>
        <w:bCs/>
        <w:color w:val="000000" w:themeColor="text1"/>
      </w:rPr>
      <w:tblPr/>
      <w:tcPr>
        <w:shd w:val="clear" w:color="auto" w:fill="CCC0D9" w:themeFill="accent4" w:themeFillTint="66"/>
      </w:tcPr>
    </w:tblStylePr>
    <w:tblStylePr w:type="firstCol">
      <w:rPr>
        <w:rFonts w:ascii="Alegreya Sans" w:hAnsi="Alegreya Sans" w:eastAsia="Alegreya Sans" w:cs="Alegreya Sans"/>
        <w:color w:val="FFFFFF" w:themeColor="background1"/>
      </w:rPr>
      <w:tblPr/>
      <w:tcPr>
        <w:shd w:val="clear" w:color="auto" w:fill="5F497A" w:themeFill="accent4" w:themeFillShade="BF"/>
      </w:tcPr>
    </w:tblStylePr>
    <w:tblStylePr w:type="lastCol">
      <w:rPr>
        <w:rFonts w:ascii="Alegreya Sans" w:hAnsi="Alegreya Sans" w:eastAsia="Alegreya Sans" w:cs="Alegreya Sans"/>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rFonts w:ascii="Alegreya Sans" w:hAnsi="Alegreya Sans" w:eastAsia="Alegreya Sans" w:cs="Alegreya Sans"/>
        <w:b/>
        <w:bCs/>
      </w:rPr>
      <w:tblPr/>
      <w:tcPr>
        <w:shd w:val="clear" w:color="auto" w:fill="B6DDE8" w:themeFill="accent5" w:themeFillTint="66"/>
      </w:tcPr>
    </w:tblStylePr>
    <w:tblStylePr w:type="lastRow">
      <w:rPr>
        <w:rFonts w:ascii="Alegreya Sans" w:hAnsi="Alegreya Sans" w:eastAsia="Alegreya Sans" w:cs="Alegreya Sans"/>
        <w:b/>
        <w:bCs/>
        <w:color w:val="000000" w:themeColor="text1"/>
      </w:rPr>
      <w:tblPr/>
      <w:tcPr>
        <w:shd w:val="clear" w:color="auto" w:fill="B6DDE8" w:themeFill="accent5" w:themeFillTint="66"/>
      </w:tcPr>
    </w:tblStylePr>
    <w:tblStylePr w:type="firstCol">
      <w:rPr>
        <w:rFonts w:ascii="Alegreya Sans" w:hAnsi="Alegreya Sans" w:eastAsia="Alegreya Sans" w:cs="Alegreya Sans"/>
        <w:color w:val="FFFFFF" w:themeColor="background1"/>
      </w:rPr>
      <w:tblPr/>
      <w:tcPr>
        <w:shd w:val="clear" w:color="auto" w:fill="31849B" w:themeFill="accent5" w:themeFillShade="BF"/>
      </w:tcPr>
    </w:tblStylePr>
    <w:tblStylePr w:type="lastCol">
      <w:rPr>
        <w:rFonts w:ascii="Alegreya Sans" w:hAnsi="Alegreya Sans" w:eastAsia="Alegreya Sans" w:cs="Alegreya Sans"/>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rFonts w:ascii="Alegreya Sans" w:hAnsi="Alegreya Sans" w:eastAsia="Alegreya Sans" w:cs="Alegreya Sans"/>
        <w:b/>
        <w:bCs/>
      </w:rPr>
      <w:tblPr/>
      <w:tcPr>
        <w:shd w:val="clear" w:color="auto" w:fill="FBD4B4" w:themeFill="accent6" w:themeFillTint="66"/>
      </w:tcPr>
    </w:tblStylePr>
    <w:tblStylePr w:type="lastRow">
      <w:rPr>
        <w:rFonts w:ascii="Alegreya Sans" w:hAnsi="Alegreya Sans" w:eastAsia="Alegreya Sans" w:cs="Alegreya Sans"/>
        <w:b/>
        <w:bCs/>
        <w:color w:val="000000" w:themeColor="text1"/>
      </w:rPr>
      <w:tblPr/>
      <w:tcPr>
        <w:shd w:val="clear" w:color="auto" w:fill="FBD4B4" w:themeFill="accent6" w:themeFillTint="66"/>
      </w:tcPr>
    </w:tblStylePr>
    <w:tblStylePr w:type="firstCol">
      <w:rPr>
        <w:rFonts w:ascii="Alegreya Sans" w:hAnsi="Alegreya Sans" w:eastAsia="Alegreya Sans" w:cs="Alegreya Sans"/>
        <w:color w:val="FFFFFF" w:themeColor="background1"/>
      </w:rPr>
      <w:tblPr/>
      <w:tcPr>
        <w:shd w:val="clear" w:color="auto" w:fill="E36C0A" w:themeFill="accent6" w:themeFillShade="BF"/>
      </w:tcPr>
    </w:tblStylePr>
    <w:tblStylePr w:type="lastCol">
      <w:rPr>
        <w:rFonts w:ascii="Alegreya Sans" w:hAnsi="Alegreya Sans" w:eastAsia="Alegreya Sans" w:cs="Alegreya Sans"/>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legreya Sans" w:hAnsi="Alegreya Sans" w:eastAsia="Alegreya Sans" w:cs="Alegreya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legreya Sans" w:hAnsi="Alegreya Sans" w:eastAsia="Alegreya Sans" w:cs="Alegreya Sans"/>
    </w:rPr>
  </w:style>
  <w:style w:type="paragraph" w:styleId="Heading1">
    <w:name w:val="heading 1"/>
    <w:basedOn w:val="Normal"/>
    <w:next w:val="Normal"/>
    <w:link w:val="Heading1Char"/>
    <w:uiPriority w:val="9"/>
    <w:qFormat/>
    <w:rsid w:val="00FC693F"/>
    <w:pPr>
      <w:keepNext/>
      <w:keepLines/>
      <w:spacing w:before="480" w:after="0"/>
      <w:outlineLvl w:val="0"/>
    </w:pPr>
    <w:rPr>
      <w:rFonts w:ascii="Alegreya Sans" w:hAnsi="Alegreya Sans" w:eastAsia="Alegreya Sans" w:cs="Alegreya San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legreya Sans" w:hAnsi="Alegreya Sans" w:eastAsia="Alegreya Sans" w:cs="Alegreya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legreya Sans" w:hAnsi="Alegreya Sans" w:eastAsia="Alegreya Sans" w:cs="Alegreya San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legreya Sans" w:hAnsi="Alegreya Sans" w:eastAsia="Alegreya Sans" w:cs="Alegreya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legreya Sans" w:hAnsi="Alegreya Sans" w:eastAsia="Alegreya Sans" w:cs="Alegreya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legreya Sans" w:hAnsi="Alegreya Sans" w:eastAsia="Alegreya Sans" w:cs="Alegreya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legreya Sans" w:hAnsi="Alegreya Sans" w:eastAsia="Alegreya Sans" w:cs="Alegreya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legreya Sans" w:hAnsi="Alegreya Sans" w:eastAsia="Alegreya Sans" w:cs="Alegreya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legreya Sans" w:hAnsi="Alegreya Sans" w:eastAsia="Alegreya Sans" w:cs="Alegreya Sans"/>
      <w:i/>
      <w:iCs/>
      <w:color w:val="404040" w:themeColor="text1" w:themeTint="BF"/>
      <w:sz w:val="20"/>
      <w:szCs w:val="20"/>
    </w:rPr>
  </w:style>
  <w:style w:type="character" w:default="1" w:styleId="DefaultParagraphFont">
    <w:name w:val="Default Paragraph Font"/>
    <w:uiPriority w:val="1"/>
    <w:semiHidden/>
    <w:unhideWhenUsed/>
    <w:rPr>
      <w:rFonts w:ascii="Alegreya Sans" w:hAnsi="Alegreya Sans" w:eastAsia="Alegreya Sans" w:cs="Alegreya Sans"/>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Alegreya Sans" w:hAnsi="Alegreya Sans" w:eastAsia="Alegreya Sans" w:cs="Alegreya Sans"/>
    </w:rPr>
  </w:style>
  <w:style w:type="numbering" w:default="1" w:styleId="NoList">
    <w:name w:val="No List"/>
    <w:uiPriority w:val="99"/>
    <w:semiHidden/>
    <w:unhideWhenUsed/>
    <w:rPr>
      <w:rFonts w:ascii="Alegreya Sans" w:hAnsi="Alegreya Sans" w:eastAsia="Alegreya Sans" w:cs="Alegreya Sans"/>
    </w:rPr>
  </w:style>
  <w:style w:type="paragraph" w:styleId="NoSpacing">
    <w:name w:val="No Spacing"/>
    <w:uiPriority w:val="1"/>
    <w:qFormat/>
    <w:rsid w:val="00FC693F"/>
    <w:pPr>
      <w:spacing w:after="0" w:line="240" w:lineRule="auto"/>
    </w:pPr>
    <w:rPr>
      <w:rFonts w:ascii="Alegreya Sans" w:hAnsi="Alegreya Sans" w:eastAsia="Alegreya Sans" w:cs="Alegreya Sans"/>
    </w:rPr>
  </w:style>
  <w:style w:type="character" w:customStyle="1" w:styleId="Heading1Char">
    <w:name w:val="Heading 1 Char"/>
    <w:basedOn w:val="DefaultParagraphFont"/>
    <w:link w:val="Heading1"/>
    <w:uiPriority w:val="9"/>
    <w:rsid w:val="00FC693F"/>
    <w:rPr>
      <w:rFonts w:ascii="Alegreya Sans" w:hAnsi="Alegreya Sans" w:eastAsia="Alegreya Sans" w:cs="Alegreya San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legreya Sans" w:hAnsi="Alegreya Sans" w:eastAsia="Alegreya Sans" w:cs="Alegreya Sans"/>
      <w:b/>
      <w:bCs/>
      <w:color w:val="4F81BD" w:themeColor="accent1"/>
      <w:sz w:val="26"/>
      <w:szCs w:val="26"/>
    </w:rPr>
  </w:style>
  <w:style w:type="character" w:customStyle="1" w:styleId="Heading3Char">
    <w:name w:val="Heading 3 Char"/>
    <w:basedOn w:val="DefaultParagraphFont"/>
    <w:link w:val="Heading3"/>
    <w:uiPriority w:val="9"/>
    <w:rsid w:val="00FC693F"/>
    <w:rPr>
      <w:rFonts w:ascii="Alegreya Sans" w:hAnsi="Alegreya Sans" w:eastAsia="Alegreya Sans" w:cs="Alegreya Sans"/>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legreya Sans" w:hAnsi="Alegreya Sans" w:eastAsia="Alegreya Sans" w:cs="Alegreya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legreya Sans" w:hAnsi="Alegreya Sans" w:eastAsia="Alegreya Sans" w:cs="Alegreya San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legreya Sans" w:hAnsi="Alegreya Sans" w:eastAsia="Alegreya Sans" w:cs="Alegreya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legreya Sans" w:hAnsi="Alegreya Sans" w:eastAsia="Alegreya Sans" w:cs="Alegreya San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legreya Sans" w:hAnsi="Alegreya Sans" w:eastAsia="Alegreya Sans" w:cs="Alegreya Sans"/>
    </w:rPr>
  </w:style>
  <w:style w:type="paragraph" w:styleId="BodyText">
    <w:name w:val="Body Text"/>
    <w:basedOn w:val="Normal"/>
    <w:link w:val="BodyTextChar"/>
    <w:uiPriority w:val="99"/>
    <w:unhideWhenUsed/>
    <w:rsid w:val="00AA1D8D"/>
    <w:pPr>
      <w:spacing w:after="120"/>
    </w:pPr>
    <w:rPr>
      <w:rFonts w:ascii="Alegreya Sans" w:hAnsi="Alegreya Sans" w:eastAsia="Alegreya Sans" w:cs="Alegreya Sans"/>
    </w:rPr>
  </w:style>
  <w:style w:type="character" w:customStyle="1" w:styleId="BodyTextChar">
    <w:name w:val="Body Text Char"/>
    <w:basedOn w:val="DefaultParagraphFont"/>
    <w:link w:val="BodyText"/>
    <w:uiPriority w:val="99"/>
    <w:rsid w:val="00AA1D8D"/>
    <w:rPr>
      <w:rFonts w:ascii="Alegreya Sans" w:hAnsi="Alegreya Sans" w:eastAsia="Alegreya Sans" w:cs="Alegreya Sans"/>
    </w:rPr>
  </w:style>
  <w:style w:type="paragraph" w:styleId="BodyText2">
    <w:name w:val="Body Text 2"/>
    <w:basedOn w:val="Normal"/>
    <w:link w:val="BodyText2Char"/>
    <w:uiPriority w:val="99"/>
    <w:unhideWhenUsed/>
    <w:rsid w:val="00AA1D8D"/>
    <w:pPr>
      <w:spacing w:after="120" w:line="480" w:lineRule="auto"/>
    </w:pPr>
    <w:rPr>
      <w:rFonts w:ascii="Alegreya Sans" w:hAnsi="Alegreya Sans" w:eastAsia="Alegreya Sans" w:cs="Alegreya Sans"/>
    </w:rPr>
  </w:style>
  <w:style w:type="character" w:customStyle="1" w:styleId="BodyText2Char">
    <w:name w:val="Body Text 2 Char"/>
    <w:basedOn w:val="DefaultParagraphFont"/>
    <w:link w:val="BodyText2"/>
    <w:uiPriority w:val="99"/>
    <w:rsid w:val="00AA1D8D"/>
    <w:rPr>
      <w:rFonts w:ascii="Alegreya Sans" w:hAnsi="Alegreya Sans" w:eastAsia="Alegreya Sans" w:cs="Alegreya Sans"/>
    </w:rPr>
  </w:style>
  <w:style w:type="paragraph" w:styleId="BodyText3">
    <w:name w:val="Body Text 3"/>
    <w:basedOn w:val="Normal"/>
    <w:link w:val="BodyText3Char"/>
    <w:uiPriority w:val="99"/>
    <w:unhideWhenUsed/>
    <w:rsid w:val="00AA1D8D"/>
    <w:pPr>
      <w:spacing w:after="120"/>
    </w:pPr>
    <w:rPr>
      <w:rFonts w:ascii="Alegreya Sans" w:hAnsi="Alegreya Sans" w:eastAsia="Alegreya Sans" w:cs="Alegreya Sans"/>
      <w:sz w:val="16"/>
      <w:szCs w:val="16"/>
    </w:rPr>
  </w:style>
  <w:style w:type="character" w:customStyle="1" w:styleId="BodyText3Char">
    <w:name w:val="Body Text 3 Char"/>
    <w:basedOn w:val="DefaultParagraphFont"/>
    <w:link w:val="BodyText3"/>
    <w:uiPriority w:val="99"/>
    <w:rsid w:val="00AA1D8D"/>
    <w:rPr>
      <w:rFonts w:ascii="Alegreya Sans" w:hAnsi="Alegreya Sans" w:eastAsia="Alegreya Sans" w:cs="Alegreya Sans"/>
      <w:sz w:val="16"/>
      <w:szCs w:val="16"/>
    </w:rPr>
  </w:style>
  <w:style w:type="paragraph" w:styleId="List">
    <w:name w:val="List"/>
    <w:basedOn w:val="Normal"/>
    <w:uiPriority w:val="99"/>
    <w:unhideWhenUsed/>
    <w:rsid w:val="00AA1D8D"/>
    <w:pPr>
      <w:ind w:left="360" w:hanging="360"/>
      <w:contextualSpacing/>
    </w:pPr>
    <w:rPr>
      <w:rFonts w:ascii="Alegreya Sans" w:hAnsi="Alegreya Sans" w:eastAsia="Alegreya Sans" w:cs="Alegreya Sans"/>
    </w:rPr>
  </w:style>
  <w:style w:type="paragraph" w:styleId="List2">
    <w:name w:val="List 2"/>
    <w:basedOn w:val="Normal"/>
    <w:uiPriority w:val="99"/>
    <w:unhideWhenUsed/>
    <w:rsid w:val="00326F90"/>
    <w:pPr>
      <w:ind w:left="720" w:hanging="360"/>
      <w:contextualSpacing/>
    </w:pPr>
    <w:rPr>
      <w:rFonts w:ascii="Alegreya Sans" w:hAnsi="Alegreya Sans" w:eastAsia="Alegreya Sans" w:cs="Alegreya Sans"/>
    </w:rPr>
  </w:style>
  <w:style w:type="paragraph" w:styleId="List3">
    <w:name w:val="List 3"/>
    <w:basedOn w:val="Normal"/>
    <w:uiPriority w:val="99"/>
    <w:unhideWhenUsed/>
    <w:rsid w:val="00326F90"/>
    <w:pPr>
      <w:ind w:left="1080" w:hanging="360"/>
      <w:contextualSpacing/>
    </w:pPr>
    <w:rPr>
      <w:rFonts w:ascii="Alegreya Sans" w:hAnsi="Alegreya Sans" w:eastAsia="Alegreya Sans" w:cs="Alegreya Sans"/>
    </w:rPr>
  </w:style>
  <w:style w:type="paragraph" w:styleId="ListBullet">
    <w:name w:val="List Bullet"/>
    <w:basedOn w:val="Normal"/>
    <w:uiPriority w:val="99"/>
    <w:unhideWhenUsed/>
    <w:rsid w:val="00326F90"/>
    <w:pPr>
      <w:numPr>
        <w:numId w:val="1"/>
      </w:numPr>
      <w:contextualSpacing/>
    </w:pPr>
    <w:rPr>
      <w:rFonts w:ascii="Alegreya Sans" w:hAnsi="Alegreya Sans" w:eastAsia="Alegreya Sans" w:cs="Alegreya Sans"/>
    </w:rPr>
  </w:style>
  <w:style w:type="paragraph" w:styleId="ListBullet2">
    <w:name w:val="List Bullet 2"/>
    <w:basedOn w:val="Normal"/>
    <w:uiPriority w:val="99"/>
    <w:unhideWhenUsed/>
    <w:rsid w:val="00326F90"/>
    <w:pPr>
      <w:numPr>
        <w:numId w:val="2"/>
      </w:numPr>
      <w:contextualSpacing/>
    </w:pPr>
    <w:rPr>
      <w:rFonts w:ascii="Alegreya Sans" w:hAnsi="Alegreya Sans" w:eastAsia="Alegreya Sans" w:cs="Alegreya Sans"/>
    </w:rPr>
  </w:style>
  <w:style w:type="paragraph" w:styleId="ListBullet3">
    <w:name w:val="List Bullet 3"/>
    <w:basedOn w:val="Normal"/>
    <w:uiPriority w:val="99"/>
    <w:unhideWhenUsed/>
    <w:rsid w:val="00326F90"/>
    <w:pPr>
      <w:numPr>
        <w:numId w:val="3"/>
      </w:numPr>
      <w:contextualSpacing/>
    </w:pPr>
    <w:rPr>
      <w:rFonts w:ascii="Alegreya Sans" w:hAnsi="Alegreya Sans" w:eastAsia="Alegreya Sans" w:cs="Alegreya Sans"/>
    </w:rPr>
  </w:style>
  <w:style w:type="paragraph" w:styleId="ListNumber">
    <w:name w:val="List Number"/>
    <w:basedOn w:val="Normal"/>
    <w:uiPriority w:val="99"/>
    <w:unhideWhenUsed/>
    <w:rsid w:val="00326F90"/>
    <w:pPr>
      <w:numPr>
        <w:numId w:val="5"/>
      </w:numPr>
      <w:contextualSpacing/>
    </w:pPr>
    <w:rPr>
      <w:rFonts w:ascii="Alegreya Sans" w:hAnsi="Alegreya Sans" w:eastAsia="Alegreya Sans" w:cs="Alegreya Sans"/>
    </w:rPr>
  </w:style>
  <w:style w:type="paragraph" w:styleId="ListNumber2">
    <w:name w:val="List Number 2"/>
    <w:basedOn w:val="Normal"/>
    <w:uiPriority w:val="99"/>
    <w:unhideWhenUsed/>
    <w:rsid w:val="0029639D"/>
    <w:pPr>
      <w:numPr>
        <w:numId w:val="6"/>
      </w:numPr>
      <w:contextualSpacing/>
    </w:pPr>
    <w:rPr>
      <w:rFonts w:ascii="Alegreya Sans" w:hAnsi="Alegreya Sans" w:eastAsia="Alegreya Sans" w:cs="Alegreya Sans"/>
    </w:rPr>
  </w:style>
  <w:style w:type="paragraph" w:styleId="ListNumber3">
    <w:name w:val="List Number 3"/>
    <w:basedOn w:val="Normal"/>
    <w:uiPriority w:val="99"/>
    <w:unhideWhenUsed/>
    <w:rsid w:val="0029639D"/>
    <w:pPr>
      <w:numPr>
        <w:numId w:val="7"/>
      </w:numPr>
      <w:contextualSpacing/>
    </w:pPr>
    <w:rPr>
      <w:rFonts w:ascii="Alegreya Sans" w:hAnsi="Alegreya Sans" w:eastAsia="Alegreya Sans" w:cs="Alegreya Sans"/>
    </w:rPr>
  </w:style>
  <w:style w:type="paragraph" w:styleId="ListContinue">
    <w:name w:val="List Continue"/>
    <w:basedOn w:val="Normal"/>
    <w:uiPriority w:val="99"/>
    <w:unhideWhenUsed/>
    <w:rsid w:val="0029639D"/>
    <w:pPr>
      <w:spacing w:after="120"/>
      <w:ind w:left="360"/>
      <w:contextualSpacing/>
    </w:pPr>
    <w:rPr>
      <w:rFonts w:ascii="Alegreya Sans" w:hAnsi="Alegreya Sans" w:eastAsia="Alegreya Sans" w:cs="Alegreya Sans"/>
    </w:rPr>
  </w:style>
  <w:style w:type="paragraph" w:styleId="ListContinue2">
    <w:name w:val="List Continue 2"/>
    <w:basedOn w:val="Normal"/>
    <w:uiPriority w:val="99"/>
    <w:unhideWhenUsed/>
    <w:rsid w:val="0029639D"/>
    <w:pPr>
      <w:spacing w:after="120"/>
      <w:ind w:left="720"/>
      <w:contextualSpacing/>
    </w:pPr>
    <w:rPr>
      <w:rFonts w:ascii="Alegreya Sans" w:hAnsi="Alegreya Sans" w:eastAsia="Alegreya Sans" w:cs="Alegreya Sans"/>
    </w:rPr>
  </w:style>
  <w:style w:type="paragraph" w:styleId="ListContinue3">
    <w:name w:val="List Continue 3"/>
    <w:basedOn w:val="Normal"/>
    <w:uiPriority w:val="99"/>
    <w:unhideWhenUsed/>
    <w:rsid w:val="0029639D"/>
    <w:pPr>
      <w:spacing w:after="120"/>
      <w:ind w:left="1080"/>
      <w:contextualSpacing/>
    </w:pPr>
    <w:rPr>
      <w:rFonts w:ascii="Alegreya Sans" w:hAnsi="Alegreya Sans" w:eastAsia="Alegreya Sans" w:cs="Alegreya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legreya Sans" w:hAnsi="Alegreya Sans" w:eastAsia="Alegreya Sans" w:cs="Alegreya Sans"/>
      <w:sz w:val="20"/>
      <w:szCs w:val="20"/>
    </w:rPr>
  </w:style>
  <w:style w:type="character" w:customStyle="1" w:styleId="MacroTextChar">
    <w:name w:val="Macro Text Char"/>
    <w:basedOn w:val="DefaultParagraphFont"/>
    <w:link w:val="MacroText"/>
    <w:uiPriority w:val="99"/>
    <w:rsid w:val="0029639D"/>
    <w:rPr>
      <w:rFonts w:ascii="Alegreya Sans" w:hAnsi="Alegreya Sans" w:eastAsia="Alegreya Sans" w:cs="Alegreya Sans"/>
      <w:sz w:val="20"/>
      <w:szCs w:val="20"/>
    </w:rPr>
  </w:style>
  <w:style w:type="paragraph" w:styleId="Quote">
    <w:name w:val="Quote"/>
    <w:basedOn w:val="Normal"/>
    <w:next w:val="Normal"/>
    <w:link w:val="QuoteChar"/>
    <w:uiPriority w:val="29"/>
    <w:qFormat/>
    <w:rsid w:val="00FC693F"/>
    <w:rPr>
      <w:rFonts w:ascii="Alegreya Sans" w:hAnsi="Alegreya Sans" w:eastAsia="Alegreya Sans" w:cs="Alegreya Sans"/>
      <w:i/>
      <w:iCs/>
      <w:color w:val="000000" w:themeColor="text1"/>
    </w:rPr>
  </w:style>
  <w:style w:type="character" w:customStyle="1" w:styleId="QuoteChar">
    <w:name w:val="Quote Char"/>
    <w:basedOn w:val="DefaultParagraphFont"/>
    <w:link w:val="Quote"/>
    <w:uiPriority w:val="29"/>
    <w:rsid w:val="00FC693F"/>
    <w:rPr>
      <w:rFonts w:ascii="Alegreya Sans" w:hAnsi="Alegreya Sans" w:eastAsia="Alegreya Sans" w:cs="Alegreya Sans"/>
      <w:i/>
      <w:iCs/>
      <w:color w:val="000000" w:themeColor="text1"/>
    </w:rPr>
  </w:style>
  <w:style w:type="character" w:customStyle="1" w:styleId="Heading4Char">
    <w:name w:val="Heading 4 Char"/>
    <w:basedOn w:val="DefaultParagraphFont"/>
    <w:link w:val="Heading4"/>
    <w:uiPriority w:val="9"/>
    <w:semiHidden/>
    <w:rsid w:val="00FC693F"/>
    <w:rPr>
      <w:rFonts w:ascii="Alegreya Sans" w:hAnsi="Alegreya Sans" w:eastAsia="Alegreya Sans" w:cs="Alegreya Sans"/>
      <w:b/>
      <w:bCs/>
      <w:i/>
      <w:iCs/>
      <w:color w:val="4F81BD" w:themeColor="accent1"/>
    </w:rPr>
  </w:style>
  <w:style w:type="character" w:customStyle="1" w:styleId="Heading5Char">
    <w:name w:val="Heading 5 Char"/>
    <w:basedOn w:val="DefaultParagraphFont"/>
    <w:link w:val="Heading5"/>
    <w:uiPriority w:val="9"/>
    <w:semiHidden/>
    <w:rsid w:val="00FC693F"/>
    <w:rPr>
      <w:rFonts w:ascii="Alegreya Sans" w:hAnsi="Alegreya Sans" w:eastAsia="Alegreya Sans" w:cs="Alegreya Sans"/>
      <w:color w:val="243F60" w:themeColor="accent1" w:themeShade="7F"/>
    </w:rPr>
  </w:style>
  <w:style w:type="character" w:customStyle="1" w:styleId="Heading6Char">
    <w:name w:val="Heading 6 Char"/>
    <w:basedOn w:val="DefaultParagraphFont"/>
    <w:link w:val="Heading6"/>
    <w:uiPriority w:val="9"/>
    <w:semiHidden/>
    <w:rsid w:val="00FC693F"/>
    <w:rPr>
      <w:rFonts w:ascii="Alegreya Sans" w:hAnsi="Alegreya Sans" w:eastAsia="Alegreya Sans" w:cs="Alegreya Sans"/>
      <w:i/>
      <w:iCs/>
      <w:color w:val="243F60" w:themeColor="accent1" w:themeShade="7F"/>
    </w:rPr>
  </w:style>
  <w:style w:type="character" w:customStyle="1" w:styleId="Heading7Char">
    <w:name w:val="Heading 7 Char"/>
    <w:basedOn w:val="DefaultParagraphFont"/>
    <w:link w:val="Heading7"/>
    <w:uiPriority w:val="9"/>
    <w:semiHidden/>
    <w:rsid w:val="00FC693F"/>
    <w:rPr>
      <w:rFonts w:ascii="Alegreya Sans" w:hAnsi="Alegreya Sans" w:eastAsia="Alegreya Sans" w:cs="Alegreya Sans"/>
      <w:i/>
      <w:iCs/>
      <w:color w:val="404040" w:themeColor="text1" w:themeTint="BF"/>
    </w:rPr>
  </w:style>
  <w:style w:type="character" w:customStyle="1" w:styleId="Heading8Char">
    <w:name w:val="Heading 8 Char"/>
    <w:basedOn w:val="DefaultParagraphFont"/>
    <w:link w:val="Heading8"/>
    <w:uiPriority w:val="9"/>
    <w:semiHidden/>
    <w:rsid w:val="00FC693F"/>
    <w:rPr>
      <w:rFonts w:ascii="Alegreya Sans" w:hAnsi="Alegreya Sans" w:eastAsia="Alegreya Sans" w:cs="Alegreya Sans"/>
      <w:color w:val="4F81BD" w:themeColor="accent1"/>
      <w:sz w:val="20"/>
      <w:szCs w:val="20"/>
    </w:rPr>
  </w:style>
  <w:style w:type="character" w:customStyle="1" w:styleId="Heading9Char">
    <w:name w:val="Heading 9 Char"/>
    <w:basedOn w:val="DefaultParagraphFont"/>
    <w:link w:val="Heading9"/>
    <w:uiPriority w:val="9"/>
    <w:semiHidden/>
    <w:rsid w:val="00FC693F"/>
    <w:rPr>
      <w:rFonts w:ascii="Alegreya Sans" w:hAnsi="Alegreya Sans" w:eastAsia="Alegreya Sans" w:cs="Alegreya San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legreya Sans" w:hAnsi="Alegreya Sans" w:eastAsia="Alegreya Sans" w:cs="Alegreya Sans"/>
      <w:b/>
      <w:bCs/>
      <w:color w:val="4F81BD" w:themeColor="accent1"/>
      <w:sz w:val="18"/>
      <w:szCs w:val="18"/>
    </w:rPr>
  </w:style>
  <w:style w:type="character" w:styleId="Strong">
    <w:name w:val="Strong"/>
    <w:basedOn w:val="DefaultParagraphFont"/>
    <w:uiPriority w:val="22"/>
    <w:qFormat/>
    <w:rsid w:val="00FC693F"/>
    <w:rPr>
      <w:rFonts w:ascii="Alegreya Sans" w:hAnsi="Alegreya Sans" w:eastAsia="Alegreya Sans" w:cs="Alegreya Sans"/>
      <w:b/>
      <w:bCs/>
    </w:rPr>
  </w:style>
  <w:style w:type="character" w:styleId="Emphasis">
    <w:name w:val="Emphasis"/>
    <w:basedOn w:val="DefaultParagraphFont"/>
    <w:uiPriority w:val="20"/>
    <w:qFormat/>
    <w:rsid w:val="00FC693F"/>
    <w:rPr>
      <w:rFonts w:ascii="Alegreya Sans" w:hAnsi="Alegreya Sans" w:eastAsia="Alegreya Sans" w:cs="Alegreya San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legreya Sans" w:hAnsi="Alegreya Sans" w:eastAsia="Alegreya Sans" w:cs="Alegreya Sans"/>
      <w:b/>
      <w:bCs/>
      <w:i/>
      <w:iCs/>
      <w:color w:val="4F81BD" w:themeColor="accent1"/>
    </w:rPr>
  </w:style>
  <w:style w:type="character" w:customStyle="1" w:styleId="IntenseQuoteChar">
    <w:name w:val="Intense Quote Char"/>
    <w:basedOn w:val="DefaultParagraphFont"/>
    <w:link w:val="IntenseQuote"/>
    <w:uiPriority w:val="30"/>
    <w:rsid w:val="00FC693F"/>
    <w:rPr>
      <w:rFonts w:ascii="Alegreya Sans" w:hAnsi="Alegreya Sans" w:eastAsia="Alegreya Sans" w:cs="Alegreya Sans"/>
      <w:b/>
      <w:bCs/>
      <w:i/>
      <w:iCs/>
      <w:color w:val="4F81BD" w:themeColor="accent1"/>
    </w:rPr>
  </w:style>
  <w:style w:type="character" w:styleId="SubtleEmphasis">
    <w:name w:val="Subtle Emphasis"/>
    <w:basedOn w:val="DefaultParagraphFont"/>
    <w:uiPriority w:val="19"/>
    <w:qFormat/>
    <w:rsid w:val="00FC693F"/>
    <w:rPr>
      <w:rFonts w:ascii="Alegreya Sans" w:hAnsi="Alegreya Sans" w:eastAsia="Alegreya Sans" w:cs="Alegreya Sans"/>
      <w:i/>
      <w:iCs/>
      <w:color w:val="808080" w:themeColor="text1" w:themeTint="7F"/>
    </w:rPr>
  </w:style>
  <w:style w:type="character" w:styleId="IntenseEmphasis">
    <w:name w:val="Intense Emphasis"/>
    <w:basedOn w:val="DefaultParagraphFont"/>
    <w:uiPriority w:val="21"/>
    <w:qFormat/>
    <w:rsid w:val="00FC693F"/>
    <w:rPr>
      <w:rFonts w:ascii="Alegreya Sans" w:hAnsi="Alegreya Sans" w:eastAsia="Alegreya Sans" w:cs="Alegreya Sans"/>
      <w:b/>
      <w:bCs/>
      <w:i/>
      <w:iCs/>
      <w:color w:val="4F81BD" w:themeColor="accent1"/>
    </w:rPr>
  </w:style>
  <w:style w:type="character" w:styleId="SubtleReference">
    <w:name w:val="Subtle Reference"/>
    <w:basedOn w:val="DefaultParagraphFont"/>
    <w:uiPriority w:val="31"/>
    <w:qFormat/>
    <w:rsid w:val="00FC693F"/>
    <w:rPr>
      <w:rFonts w:ascii="Alegreya Sans" w:hAnsi="Alegreya Sans" w:eastAsia="Alegreya Sans" w:cs="Alegreya Sans"/>
      <w:smallCaps/>
      <w:color w:val="C0504D" w:themeColor="accent2"/>
      <w:u w:val="single"/>
    </w:rPr>
  </w:style>
  <w:style w:type="character" w:styleId="IntenseReference">
    <w:name w:val="Intense Reference"/>
    <w:basedOn w:val="DefaultParagraphFont"/>
    <w:uiPriority w:val="32"/>
    <w:qFormat/>
    <w:rsid w:val="00FC693F"/>
    <w:rPr>
      <w:rFonts w:ascii="Alegreya Sans" w:hAnsi="Alegreya Sans" w:eastAsia="Alegreya Sans" w:cs="Alegreya Sans"/>
      <w:b/>
      <w:bCs/>
      <w:smallCaps/>
      <w:color w:val="C0504D" w:themeColor="accent2"/>
      <w:spacing w:val="5"/>
      <w:u w:val="single"/>
    </w:rPr>
  </w:style>
  <w:style w:type="character" w:styleId="BookTitle">
    <w:name w:val="Book Title"/>
    <w:basedOn w:val="DefaultParagraphFont"/>
    <w:uiPriority w:val="33"/>
    <w:qFormat/>
    <w:rsid w:val="00FC693F"/>
    <w:rPr>
      <w:rFonts w:ascii="Alegreya Sans" w:hAnsi="Alegreya Sans" w:eastAsia="Alegreya Sans" w:cs="Alegreya Sans"/>
      <w:b/>
      <w:bCs/>
      <w:smallCaps/>
      <w:spacing w:val="5"/>
    </w:rPr>
  </w:style>
  <w:style w:type="paragraph" w:styleId="TOCHeading">
    <w:name w:val="TOC Heading"/>
    <w:basedOn w:val="Heading1"/>
    <w:next w:val="Normal"/>
    <w:uiPriority w:val="39"/>
    <w:semiHidden/>
    <w:unhideWhenUsed/>
    <w:qFormat/>
    <w:rsid w:val="00FC693F"/>
    <w:pPr>
      <w:outlineLvl w:val="9"/>
    </w:pPr>
    <w:rPr>
      <w:rFonts w:ascii="Alegreya Sans" w:hAnsi="Alegreya Sans" w:eastAsia="Alegreya Sans" w:cs="Alegreya San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Alegreya Sans" w:hAnsi="Alegreya Sans" w:eastAsia="Alegreya Sans" w:cs="Alegreya Sans"/>
    </w:rPr>
  </w:style>
  <w:style w:type="table" w:styleId="LightShading">
    <w:name w:val="Light Shading"/>
    <w:basedOn w:val="TableNormal"/>
    <w:uiPriority w:val="60"/>
    <w:rsid w:val="00FC693F"/>
    <w:pPr>
      <w:spacing w:after="0" w:line="240" w:lineRule="auto"/>
    </w:pPr>
    <w:rPr>
      <w:rFonts w:ascii="Alegreya Sans" w:hAnsi="Alegreya Sans" w:eastAsia="Alegreya Sans" w:cs="Alegreya San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legreya Sans" w:hAnsi="Alegreya Sans" w:eastAsia="Alegreya Sans" w:cs="Alegreya San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legreya Sans" w:hAnsi="Alegreya Sans" w:eastAsia="Alegreya Sans" w:cs="Alegreya San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legreya Sans" w:hAnsi="Alegreya Sans" w:eastAsia="Alegreya Sans" w:cs="Alegreya San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legreya Sans" w:hAnsi="Alegreya Sans" w:eastAsia="Alegreya Sans" w:cs="Alegreya San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legreya Sans" w:hAnsi="Alegreya Sans" w:eastAsia="Alegreya Sans" w:cs="Alegreya San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legreya Sans" w:hAnsi="Alegreya Sans" w:eastAsia="Alegreya Sans" w:cs="Alegreya San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legreya Sans" w:hAnsi="Alegreya Sans" w:eastAsia="Alegreya Sans" w:cs="Alegreya Sans"/>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000000" w:themeFill="text1"/>
      </w:tcPr>
    </w:tblStylePr>
    <w:tblStylePr w:type="lastRow">
      <w:pPr>
        <w:spacing w:before="0" w:after="0" w:line="240" w:lineRule="auto"/>
      </w:pPr>
      <w:rPr>
        <w:rFonts w:ascii="Alegreya Sans" w:hAnsi="Alegreya Sans" w:eastAsia="Alegreya Sans" w:cs="Alegreya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Alegreya Sans" w:hAnsi="Alegreya Sans" w:eastAsia="Alegreya Sans" w:cs="Alegreya Sans"/>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4F81BD" w:themeFill="accent1"/>
      </w:tcPr>
    </w:tblStylePr>
    <w:tblStylePr w:type="lastRow">
      <w:pPr>
        <w:spacing w:before="0" w:after="0" w:line="240" w:lineRule="auto"/>
      </w:pPr>
      <w:rPr>
        <w:rFonts w:ascii="Alegreya Sans" w:hAnsi="Alegreya Sans" w:eastAsia="Alegreya Sans" w:cs="Alegreya San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Alegreya Sans" w:hAnsi="Alegreya Sans" w:eastAsia="Alegreya Sans" w:cs="Alegreya Sans"/>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C0504D" w:themeFill="accent2"/>
      </w:tcPr>
    </w:tblStylePr>
    <w:tblStylePr w:type="lastRow">
      <w:pPr>
        <w:spacing w:before="0" w:after="0" w:line="240" w:lineRule="auto"/>
      </w:pPr>
      <w:rPr>
        <w:rFonts w:ascii="Alegreya Sans" w:hAnsi="Alegreya Sans" w:eastAsia="Alegreya Sans" w:cs="Alegreya San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Alegreya Sans" w:hAnsi="Alegreya Sans" w:eastAsia="Alegreya Sans" w:cs="Alegreya Sans"/>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9BBB59" w:themeFill="accent3"/>
      </w:tcPr>
    </w:tblStylePr>
    <w:tblStylePr w:type="lastRow">
      <w:pPr>
        <w:spacing w:before="0" w:after="0" w:line="240" w:lineRule="auto"/>
      </w:pPr>
      <w:rPr>
        <w:rFonts w:ascii="Alegreya Sans" w:hAnsi="Alegreya Sans" w:eastAsia="Alegreya Sans" w:cs="Alegreya San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Alegreya Sans" w:hAnsi="Alegreya Sans" w:eastAsia="Alegreya Sans" w:cs="Alegreya Sans"/>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8064A2" w:themeFill="accent4"/>
      </w:tcPr>
    </w:tblStylePr>
    <w:tblStylePr w:type="lastRow">
      <w:pPr>
        <w:spacing w:before="0" w:after="0" w:line="240" w:lineRule="auto"/>
      </w:pPr>
      <w:rPr>
        <w:rFonts w:ascii="Alegreya Sans" w:hAnsi="Alegreya Sans" w:eastAsia="Alegreya Sans" w:cs="Alegreya San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Alegreya Sans" w:hAnsi="Alegreya Sans" w:eastAsia="Alegreya Sans" w:cs="Alegreya Sans"/>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4BACC6" w:themeFill="accent5"/>
      </w:tcPr>
    </w:tblStylePr>
    <w:tblStylePr w:type="lastRow">
      <w:pPr>
        <w:spacing w:before="0" w:after="0" w:line="240" w:lineRule="auto"/>
      </w:pPr>
      <w:rPr>
        <w:rFonts w:ascii="Alegreya Sans" w:hAnsi="Alegreya Sans" w:eastAsia="Alegreya Sans" w:cs="Alegreya San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Alegreya Sans" w:hAnsi="Alegreya Sans" w:eastAsia="Alegreya Sans" w:cs="Alegreya Sans"/>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shd w:val="clear" w:color="auto" w:fill="F79646" w:themeFill="accent6"/>
      </w:tcPr>
    </w:tblStylePr>
    <w:tblStylePr w:type="lastRow">
      <w:pPr>
        <w:spacing w:before="0" w:after="0" w:line="240" w:lineRule="auto"/>
      </w:pPr>
      <w:rPr>
        <w:rFonts w:ascii="Alegreya Sans" w:hAnsi="Alegreya Sans" w:eastAsia="Alegreya Sans" w:cs="Alegreya San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Alegreya Sans" w:hAnsi="Alegreya Sans" w:eastAsia="Alegreya Sans" w:cs="Alegreya Sans"/>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legreya Sans" w:hAnsi="Alegreya Sans" w:eastAsia="Alegreya Sans" w:cs="Alegreya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Alegreya Sans" w:hAnsi="Alegreya Sans" w:eastAsia="Alegreya Sans" w:cs="Alegreya Sans"/>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legreya Sans" w:hAnsi="Alegreya Sans" w:eastAsia="Alegreya Sans" w:cs="Alegreya San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Alegreya Sans" w:hAnsi="Alegreya Sans" w:eastAsia="Alegreya Sans" w:cs="Alegreya Sans"/>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legreya Sans" w:hAnsi="Alegreya Sans" w:eastAsia="Alegreya Sans" w:cs="Alegreya San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Alegreya Sans" w:hAnsi="Alegreya Sans" w:eastAsia="Alegreya Sans" w:cs="Alegreya Sans"/>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legreya Sans" w:hAnsi="Alegreya Sans" w:eastAsia="Alegreya Sans" w:cs="Alegreya San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Alegreya Sans" w:hAnsi="Alegreya Sans" w:eastAsia="Alegreya Sans" w:cs="Alegreya Sans"/>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legreya Sans" w:hAnsi="Alegreya Sans" w:eastAsia="Alegreya Sans" w:cs="Alegreya San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Alegreya Sans" w:hAnsi="Alegreya Sans" w:eastAsia="Alegreya Sans" w:cs="Alegreya Sans"/>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legreya Sans" w:hAnsi="Alegreya Sans" w:eastAsia="Alegreya Sans" w:cs="Alegreya San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Alegreya Sans" w:hAnsi="Alegreya Sans" w:eastAsia="Alegreya Sans" w:cs="Alegreya Sans"/>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legreya Sans" w:hAnsi="Alegreya Sans" w:eastAsia="Alegreya Sans" w:cs="Alegreya San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Alegreya Sans" w:hAnsi="Alegreya Sans" w:eastAsia="Alegreya Sans" w:cs="Alegreya Sans"/>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legreya Sans" w:hAnsi="Alegreya Sans" w:eastAsia="Alegreya Sans" w:cs="Alegreya Sans"/>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legreya Sans" w:hAnsi="Alegreya Sans" w:eastAsia="Alegreya Sans" w:cs="Alegreya Sans"/>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legreya Sans" w:hAnsi="Alegreya Sans" w:eastAsia="Alegreya Sans" w:cs="Alegreya Sans"/>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legreya Sans" w:hAnsi="Alegreya Sans" w:eastAsia="Alegreya Sans" w:cs="Alegreya Sans"/>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legreya Sans" w:hAnsi="Alegreya Sans" w:eastAsia="Alegreya Sans" w:cs="Alegreya Sans"/>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legreya Sans" w:hAnsi="Alegreya Sans" w:eastAsia="Alegreya Sans" w:cs="Alegreya Sans"/>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legreya Sans" w:hAnsi="Alegreya Sans" w:eastAsia="Alegreya Sans" w:cs="Alegreya Sans"/>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Alegreya Sans" w:hAnsi="Alegreya Sans" w:eastAsia="Alegreya Sans" w:cs="Alegreya Sans"/>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ascii="Alegreya Sans" w:hAnsi="Alegreya Sans" w:eastAsia="Alegreya Sans" w:cs="Alegreya Sans"/>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legreya Sans" w:hAnsi="Alegreya Sans" w:eastAsia="Alegreya Sans" w:cs="Alegreya Sans"/>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legreya Sans" w:hAnsi="Alegreya Sans" w:eastAsia="Alegreya Sans" w:cs="Alegreya Sans"/>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legreya Sans" w:hAnsi="Alegreya Sans" w:eastAsia="Alegreya Sans" w:cs="Alegreya Sans"/>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legreya Sans" w:hAnsi="Alegreya Sans" w:eastAsia="Alegreya Sans" w:cs="Alegreya Sans"/>
        <w:color w:val="FFFFFF" w:themeColor="background1"/>
      </w:rPr>
      <w:tblPr/>
      <w:tcPr>
        <w:tcBorders>
          <w:top w:val="single" w:sz="18" w:space="0" w:color="auto"/>
          <w:left w:val="nil"/>
          <w:bottom w:val="single" w:sz="18" w:space="0" w:color="auto"/>
          <w:right w:val="nil"/>
          <w:insideH w:val="nil"/>
          <w:insideV w:val="nil"/>
        </w:tcBorders>
      </w:tcPr>
    </w:tblStylePr>
    <w:rPr>
      <w:rFonts w:ascii="Alegreya Sans" w:hAnsi="Alegreya Sans" w:eastAsia="Alegreya Sans" w:cs="Alegreya Sans"/>
    </w:rPr>
  </w:style>
  <w:style w:type="table" w:styleId="MediumList1">
    <w:name w:val="Medium List 1"/>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000000" w:themeColor="text1"/>
        </w:tcBorders>
      </w:tcPr>
    </w:tblStylePr>
    <w:tblStylePr w:type="lastRow">
      <w:rPr>
        <w:rFonts w:ascii="Alegreya Sans" w:hAnsi="Alegreya Sans" w:eastAsia="Alegreya Sans" w:cs="Alegreya Sans"/>
        <w:b/>
        <w:bCs/>
        <w:color w:val="1F497D" w:themeColor="text2"/>
      </w:rPr>
      <w:tblPr/>
      <w:tcPr>
        <w:tcBorders>
          <w:top w:val="single" w:sz="8" w:space="0" w:color="000000" w:themeColor="text1"/>
          <w:bottom w:val="single" w:sz="8" w:space="0" w:color="000000" w:themeColor="tex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4F81BD" w:themeColor="accent1"/>
        </w:tcBorders>
      </w:tcPr>
    </w:tblStylePr>
    <w:tblStylePr w:type="lastRow">
      <w:rPr>
        <w:rFonts w:ascii="Alegreya Sans" w:hAnsi="Alegreya Sans" w:eastAsia="Alegreya Sans" w:cs="Alegreya Sans"/>
        <w:b/>
        <w:bCs/>
        <w:color w:val="1F497D" w:themeColor="text2"/>
      </w:rPr>
      <w:tblPr/>
      <w:tcPr>
        <w:tcBorders>
          <w:top w:val="single" w:sz="8" w:space="0" w:color="4F81BD" w:themeColor="accent1"/>
          <w:bottom w:val="single" w:sz="8" w:space="0" w:color="4F81BD" w:themeColor="accent1"/>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C0504D" w:themeColor="accent2"/>
        </w:tcBorders>
      </w:tcPr>
    </w:tblStylePr>
    <w:tblStylePr w:type="lastRow">
      <w:rPr>
        <w:rFonts w:ascii="Alegreya Sans" w:hAnsi="Alegreya Sans" w:eastAsia="Alegreya Sans" w:cs="Alegreya Sans"/>
        <w:b/>
        <w:bCs/>
        <w:color w:val="1F497D" w:themeColor="text2"/>
      </w:rPr>
      <w:tblPr/>
      <w:tcPr>
        <w:tcBorders>
          <w:top w:val="single" w:sz="8" w:space="0" w:color="C0504D" w:themeColor="accent2"/>
          <w:bottom w:val="single" w:sz="8" w:space="0" w:color="C0504D" w:themeColor="accent2"/>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9BBB59" w:themeColor="accent3"/>
        </w:tcBorders>
      </w:tcPr>
    </w:tblStylePr>
    <w:tblStylePr w:type="lastRow">
      <w:rPr>
        <w:rFonts w:ascii="Alegreya Sans" w:hAnsi="Alegreya Sans" w:eastAsia="Alegreya Sans" w:cs="Alegreya Sans"/>
        <w:b/>
        <w:bCs/>
        <w:color w:val="1F497D" w:themeColor="text2"/>
      </w:rPr>
      <w:tblPr/>
      <w:tcPr>
        <w:tcBorders>
          <w:top w:val="single" w:sz="8" w:space="0" w:color="9BBB59" w:themeColor="accent3"/>
          <w:bottom w:val="single" w:sz="8" w:space="0" w:color="9BBB59" w:themeColor="accent3"/>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8064A2" w:themeColor="accent4"/>
        </w:tcBorders>
      </w:tcPr>
    </w:tblStylePr>
    <w:tblStylePr w:type="lastRow">
      <w:rPr>
        <w:rFonts w:ascii="Alegreya Sans" w:hAnsi="Alegreya Sans" w:eastAsia="Alegreya Sans" w:cs="Alegreya Sans"/>
        <w:b/>
        <w:bCs/>
        <w:color w:val="1F497D" w:themeColor="text2"/>
      </w:rPr>
      <w:tblPr/>
      <w:tcPr>
        <w:tcBorders>
          <w:top w:val="single" w:sz="8" w:space="0" w:color="8064A2" w:themeColor="accent4"/>
          <w:bottom w:val="single" w:sz="8" w:space="0" w:color="8064A2" w:themeColor="accent4"/>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4BACC6" w:themeColor="accent5"/>
        </w:tcBorders>
      </w:tcPr>
    </w:tblStylePr>
    <w:tblStylePr w:type="lastRow">
      <w:rPr>
        <w:rFonts w:ascii="Alegreya Sans" w:hAnsi="Alegreya Sans" w:eastAsia="Alegreya Sans" w:cs="Alegreya Sans"/>
        <w:b/>
        <w:bCs/>
        <w:color w:val="1F497D" w:themeColor="text2"/>
      </w:rPr>
      <w:tblPr/>
      <w:tcPr>
        <w:tcBorders>
          <w:top w:val="single" w:sz="8" w:space="0" w:color="4BACC6" w:themeColor="accent5"/>
          <w:bottom w:val="single" w:sz="8" w:space="0" w:color="4BACC6" w:themeColor="accent5"/>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legreya Sans" w:hAnsi="Alegreya Sans" w:eastAsia="Alegreya Sans" w:cs="Alegreya Sans"/>
      </w:rPr>
      <w:tblPr/>
      <w:tcPr>
        <w:tcBorders>
          <w:top w:val="nil"/>
          <w:bottom w:val="single" w:sz="8" w:space="0" w:color="F79646" w:themeColor="accent6"/>
        </w:tcBorders>
      </w:tcPr>
    </w:tblStylePr>
    <w:tblStylePr w:type="lastRow">
      <w:rPr>
        <w:rFonts w:ascii="Alegreya Sans" w:hAnsi="Alegreya Sans" w:eastAsia="Alegreya Sans" w:cs="Alegreya Sans"/>
        <w:b/>
        <w:bCs/>
        <w:color w:val="1F497D" w:themeColor="text2"/>
      </w:rPr>
      <w:tblPr/>
      <w:tcPr>
        <w:tcBorders>
          <w:top w:val="single" w:sz="8" w:space="0" w:color="F79646" w:themeColor="accent6"/>
          <w:bottom w:val="single" w:sz="8" w:space="0" w:color="F79646" w:themeColor="accent6"/>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rFonts w:ascii="Alegreya Sans" w:hAnsi="Alegreya Sans" w:eastAsia="Alegreya Sans" w:cs="Alegreya Sans"/>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404040" w:themeColor="text1"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Alegreya Sans" w:hAnsi="Alegreya Sans" w:eastAsia="Alegreya Sans" w:cs="Alegreya Sans"/>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7BA0CD" w:themeColor="accent1"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Alegreya Sans" w:hAnsi="Alegreya Sans" w:eastAsia="Alegreya Sans" w:cs="Alegreya Sans"/>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CF7B79" w:themeColor="accent2"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Alegreya Sans" w:hAnsi="Alegreya Sans" w:eastAsia="Alegreya Sans" w:cs="Alegreya Sans"/>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B3CC82" w:themeColor="accent3"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Alegreya Sans" w:hAnsi="Alegreya Sans" w:eastAsia="Alegreya Sans" w:cs="Alegreya Sans"/>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9F8AB9" w:themeColor="accent4"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Alegreya Sans" w:hAnsi="Alegreya Sans" w:eastAsia="Alegreya Sans" w:cs="Alegreya Sans"/>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78C0D4" w:themeColor="accent5"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Alegreya Sans" w:hAnsi="Alegreya Sans" w:eastAsia="Alegreya Sans" w:cs="Alegreya Sans"/>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rPr>
    </w:tblStylePr>
    <w:tblStylePr w:type="lastRow">
      <w:rPr>
        <w:rFonts w:ascii="Alegreya Sans" w:hAnsi="Alegreya Sans" w:eastAsia="Alegreya Sans" w:cs="Alegreya Sans"/>
        <w:b/>
        <w:bCs/>
      </w:rPr>
      <w:tblPr/>
      <w:tcPr>
        <w:tcBorders>
          <w:top w:val="single" w:sz="18" w:space="0" w:color="F9B074" w:themeColor="accent6" w:themeTint="BF"/>
        </w:tcBorders>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Alegreya Sans" w:hAnsi="Alegreya Sans" w:eastAsia="Alegreya Sans" w:cs="Alegreya Sans"/>
    </w:rPr>
  </w:style>
  <w:style w:type="table" w:styleId="MediumGrid2">
    <w:name w:val="Medium Grid 2"/>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color w:val="000000" w:themeColor="text1"/>
      </w:rPr>
      <w:tblPr/>
      <w:tcPr>
        <w:shd w:val="clear" w:color="auto" w:fill="E6E6E6" w:themeFill="text1"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color w:val="000000" w:themeColor="text1"/>
      </w:rPr>
      <w:tblPr/>
      <w:tcPr>
        <w:shd w:val="clear" w:color="auto" w:fill="EDF2F8" w:themeFill="accent1"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color w:val="000000" w:themeColor="text1"/>
      </w:rPr>
      <w:tblPr/>
      <w:tcPr>
        <w:shd w:val="clear" w:color="auto" w:fill="F8EDED" w:themeFill="accent2"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color w:val="000000" w:themeColor="text1"/>
      </w:rPr>
      <w:tblPr/>
      <w:tcPr>
        <w:shd w:val="clear" w:color="auto" w:fill="F5F8EE" w:themeFill="accent3"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color w:val="000000" w:themeColor="text1"/>
      </w:rPr>
      <w:tblPr/>
      <w:tcPr>
        <w:shd w:val="clear" w:color="auto" w:fill="F2EFF6" w:themeFill="accent4"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color w:val="000000" w:themeColor="text1"/>
      </w:rPr>
      <w:tblPr/>
      <w:tcPr>
        <w:shd w:val="clear" w:color="auto" w:fill="EDF6F9" w:themeFill="accent5"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color w:val="000000" w:themeColor="text1"/>
      </w:rPr>
      <w:tblPr/>
      <w:tcPr>
        <w:shd w:val="clear" w:color="auto" w:fill="FEF4EC" w:themeFill="accent6" w:themeFillTint="19"/>
      </w:tcPr>
    </w:tblStylePr>
    <w:tblStylePr w:type="lastRow">
      <w:rPr>
        <w:rFonts w:ascii="Alegreya Sans" w:hAnsi="Alegreya Sans" w:eastAsia="Alegreya Sans" w:cs="Alegreya Sans"/>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legreya Sans" w:hAnsi="Alegreya Sans" w:eastAsia="Alegreya Sans" w:cs="Alegreya Sans"/>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legreya Sans" w:hAnsi="Alegreya Sans" w:eastAsia="Alegreya Sans" w:cs="Alegreya Sans"/>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Alegreya Sans" w:hAnsi="Alegreya Sans" w:eastAsia="Alegreya Sans" w:cs="Alegreya Sans"/>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Alegreya Sans" w:hAnsi="Alegreya Sans" w:eastAsia="Alegreya Sans" w:cs="Alegreya Sans"/>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Alegreya Sans" w:hAnsi="Alegreya Sans" w:eastAsia="Alegreya Sans" w:cs="Alegreya Sans"/>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Alegreya Sans" w:hAnsi="Alegreya Sans" w:eastAsia="Alegreya Sans" w:cs="Alegreya Sans"/>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Alegreya Sans" w:hAnsi="Alegreya Sans" w:eastAsia="Alegreya Sans" w:cs="Alegreya Sans"/>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Alegreya Sans" w:hAnsi="Alegreya Sans" w:eastAsia="Alegreya Sans" w:cs="Alegreya Sans"/>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rFonts w:ascii="Alegreya Sans" w:hAnsi="Alegreya Sans" w:eastAsia="Alegreya Sans" w:cs="Alegreya Sans"/>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legreya Sans" w:hAnsi="Alegreya Sans" w:eastAsia="Alegreya Sans" w:cs="Alegreya Sans"/>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legreya Sans" w:hAnsi="Alegreya Sans" w:eastAsia="Alegreya Sans" w:cs="Alegreya Sans"/>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legreya Sans" w:hAnsi="Alegreya Sans" w:eastAsia="Alegreya Sans" w:cs="Alegreya Sans"/>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Alegreya Sans" w:hAnsi="Alegreya Sans" w:eastAsia="Alegreya Sans" w:cs="Alegreya Sans"/>
    </w:rPr>
  </w:style>
  <w:style w:type="table" w:styleId="DarkList">
    <w:name w:val="Dark List"/>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legreya Sans" w:hAnsi="Alegreya Sans" w:eastAsia="Alegreya Sans" w:cs="Alegreya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rFonts w:ascii="Alegreya Sans" w:hAnsi="Alegreya Sans" w:eastAsia="Alegreya Sans" w:cs="Alegreya Sans"/>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1">
    <w:name w:val="Colorful Shading Accent 1"/>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2">
    <w:name w:val="Colorful Shading Accent 2"/>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rFonts w:ascii="Alegreya Sans" w:hAnsi="Alegreya Sans" w:eastAsia="Alegreya Sans" w:cs="Alegreya Sans"/>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3">
    <w:name w:val="Colorful Shading Accent 3"/>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rFonts w:ascii="Alegreya Sans" w:hAnsi="Alegreya Sans" w:eastAsia="Alegreya Sans" w:cs="Alegreya Sans"/>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rFonts w:ascii="Alegreya Sans" w:hAnsi="Alegreya Sans" w:eastAsia="Alegreya Sans" w:cs="Alegreya Sans"/>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5">
    <w:name w:val="Colorful Shading Accent 5"/>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rFonts w:ascii="Alegreya Sans" w:hAnsi="Alegreya Sans" w:eastAsia="Alegreya Sans" w:cs="Alegreya Sans"/>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Shading-Accent6">
    <w:name w:val="Colorful Shading Accent 6"/>
    <w:basedOn w:val="TableNormal"/>
    <w:uiPriority w:val="71"/>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rFonts w:ascii="Alegreya Sans" w:hAnsi="Alegreya Sans" w:eastAsia="Alegreya Sans" w:cs="Alegreya Sans"/>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legreya Sans" w:hAnsi="Alegreya Sans" w:eastAsia="Alegreya Sans" w:cs="Alegreya Sans"/>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legreya Sans" w:hAnsi="Alegreya Sans" w:eastAsia="Alegreya Sans" w:cs="Alegreya Sans"/>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legreya Sans" w:hAnsi="Alegreya Sans" w:eastAsia="Alegreya Sans" w:cs="Alegreya Sans"/>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legreya Sans" w:hAnsi="Alegreya Sans" w:eastAsia="Alegreya Sans" w:cs="Alegreya Sans"/>
        <w:color w:val="000000" w:themeColor="text1"/>
      </w:rPr>
    </w:tblStylePr>
    <w:tblStylePr w:type="nwCell">
      <w:rPr>
        <w:rFonts w:ascii="Alegreya Sans" w:hAnsi="Alegreya Sans" w:eastAsia="Alegreya Sans" w:cs="Alegreya Sans"/>
        <w:color w:val="000000" w:themeColor="text1"/>
      </w:rPr>
    </w:tblStylePr>
  </w:style>
  <w:style w:type="table" w:styleId="ColorfulList">
    <w:name w:val="Colorful List"/>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legreya Sans" w:hAnsi="Alegreya Sans" w:eastAsia="Alegreya Sans" w:cs="Alegreya Sans"/>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legreya Sans" w:hAnsi="Alegreya Sans" w:eastAsia="Alegreya Sans" w:cs="Alegreya Sans"/>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legreya Sans" w:hAnsi="Alegreya Sans" w:eastAsia="Alegreya Sans" w:cs="Alegreya Sans"/>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legreya Sans" w:hAnsi="Alegreya Sans" w:eastAsia="Alegreya Sans" w:cs="Alegreya Sans"/>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rFonts w:ascii="Alegreya Sans" w:hAnsi="Alegreya Sans" w:eastAsia="Alegreya Sans" w:cs="Alegreya Sans"/>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legreya Sans" w:hAnsi="Alegreya Sans" w:eastAsia="Alegreya Sans" w:cs="Alegreya Sans"/>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legreya Sans" w:hAnsi="Alegreya Sans" w:eastAsia="Alegreya Sans" w:cs="Alegreya Sans"/>
        <w:b/>
        <w:bCs/>
      </w:rPr>
    </w:tblStylePr>
    <w:tblStylePr w:type="lastCol">
      <w:rPr>
        <w:rFonts w:ascii="Alegreya Sans" w:hAnsi="Alegreya Sans" w:eastAsia="Alegreya Sans" w:cs="Alegreya Sans"/>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rFonts w:ascii="Alegreya Sans" w:hAnsi="Alegreya Sans" w:eastAsia="Alegreya Sans" w:cs="Alegreya Sans"/>
        <w:b/>
        <w:bCs/>
      </w:rPr>
      <w:tblPr/>
      <w:tcPr>
        <w:shd w:val="clear" w:color="auto" w:fill="999999" w:themeFill="text1" w:themeFillTint="66"/>
      </w:tcPr>
    </w:tblStylePr>
    <w:tblStylePr w:type="lastRow">
      <w:rPr>
        <w:rFonts w:ascii="Alegreya Sans" w:hAnsi="Alegreya Sans" w:eastAsia="Alegreya Sans" w:cs="Alegreya Sans"/>
        <w:b/>
        <w:bCs/>
        <w:color w:val="000000" w:themeColor="text1"/>
      </w:rPr>
      <w:tblPr/>
      <w:tcPr>
        <w:shd w:val="clear" w:color="auto" w:fill="999999" w:themeFill="text1" w:themeFillTint="66"/>
      </w:tcPr>
    </w:tblStylePr>
    <w:tblStylePr w:type="firstCol">
      <w:rPr>
        <w:rFonts w:ascii="Alegreya Sans" w:hAnsi="Alegreya Sans" w:eastAsia="Alegreya Sans" w:cs="Alegreya Sans"/>
        <w:color w:val="FFFFFF" w:themeColor="background1"/>
      </w:rPr>
      <w:tblPr/>
      <w:tcPr>
        <w:shd w:val="clear" w:color="auto" w:fill="000000" w:themeFill="text1" w:themeFillShade="BF"/>
      </w:tcPr>
    </w:tblStylePr>
    <w:tblStylePr w:type="lastCol">
      <w:rPr>
        <w:rFonts w:ascii="Alegreya Sans" w:hAnsi="Alegreya Sans" w:eastAsia="Alegreya Sans" w:cs="Alegreya Sans"/>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rFonts w:ascii="Alegreya Sans" w:hAnsi="Alegreya Sans" w:eastAsia="Alegreya Sans" w:cs="Alegreya Sans"/>
        <w:b/>
        <w:bCs/>
      </w:rPr>
      <w:tblPr/>
      <w:tcPr>
        <w:shd w:val="clear" w:color="auto" w:fill="B8CCE4" w:themeFill="accent1" w:themeFillTint="66"/>
      </w:tcPr>
    </w:tblStylePr>
    <w:tblStylePr w:type="lastRow">
      <w:rPr>
        <w:rFonts w:ascii="Alegreya Sans" w:hAnsi="Alegreya Sans" w:eastAsia="Alegreya Sans" w:cs="Alegreya Sans"/>
        <w:b/>
        <w:bCs/>
        <w:color w:val="000000" w:themeColor="text1"/>
      </w:rPr>
      <w:tblPr/>
      <w:tcPr>
        <w:shd w:val="clear" w:color="auto" w:fill="B8CCE4" w:themeFill="accent1" w:themeFillTint="66"/>
      </w:tcPr>
    </w:tblStylePr>
    <w:tblStylePr w:type="firstCol">
      <w:rPr>
        <w:rFonts w:ascii="Alegreya Sans" w:hAnsi="Alegreya Sans" w:eastAsia="Alegreya Sans" w:cs="Alegreya Sans"/>
        <w:color w:val="FFFFFF" w:themeColor="background1"/>
      </w:rPr>
      <w:tblPr/>
      <w:tcPr>
        <w:shd w:val="clear" w:color="auto" w:fill="365F91" w:themeFill="accent1" w:themeFillShade="BF"/>
      </w:tcPr>
    </w:tblStylePr>
    <w:tblStylePr w:type="lastCol">
      <w:rPr>
        <w:rFonts w:ascii="Alegreya Sans" w:hAnsi="Alegreya Sans" w:eastAsia="Alegreya Sans" w:cs="Alegreya Sans"/>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rFonts w:ascii="Alegreya Sans" w:hAnsi="Alegreya Sans" w:eastAsia="Alegreya Sans" w:cs="Alegreya Sans"/>
        <w:b/>
        <w:bCs/>
      </w:rPr>
      <w:tblPr/>
      <w:tcPr>
        <w:shd w:val="clear" w:color="auto" w:fill="E5B8B7" w:themeFill="accent2" w:themeFillTint="66"/>
      </w:tcPr>
    </w:tblStylePr>
    <w:tblStylePr w:type="lastRow">
      <w:rPr>
        <w:rFonts w:ascii="Alegreya Sans" w:hAnsi="Alegreya Sans" w:eastAsia="Alegreya Sans" w:cs="Alegreya Sans"/>
        <w:b/>
        <w:bCs/>
        <w:color w:val="000000" w:themeColor="text1"/>
      </w:rPr>
      <w:tblPr/>
      <w:tcPr>
        <w:shd w:val="clear" w:color="auto" w:fill="E5B8B7" w:themeFill="accent2" w:themeFillTint="66"/>
      </w:tcPr>
    </w:tblStylePr>
    <w:tblStylePr w:type="firstCol">
      <w:rPr>
        <w:rFonts w:ascii="Alegreya Sans" w:hAnsi="Alegreya Sans" w:eastAsia="Alegreya Sans" w:cs="Alegreya Sans"/>
        <w:color w:val="FFFFFF" w:themeColor="background1"/>
      </w:rPr>
      <w:tblPr/>
      <w:tcPr>
        <w:shd w:val="clear" w:color="auto" w:fill="943634" w:themeFill="accent2" w:themeFillShade="BF"/>
      </w:tcPr>
    </w:tblStylePr>
    <w:tblStylePr w:type="lastCol">
      <w:rPr>
        <w:rFonts w:ascii="Alegreya Sans" w:hAnsi="Alegreya Sans" w:eastAsia="Alegreya Sans" w:cs="Alegreya Sans"/>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rFonts w:ascii="Alegreya Sans" w:hAnsi="Alegreya Sans" w:eastAsia="Alegreya Sans" w:cs="Alegreya Sans"/>
        <w:b/>
        <w:bCs/>
      </w:rPr>
      <w:tblPr/>
      <w:tcPr>
        <w:shd w:val="clear" w:color="auto" w:fill="D6E3BC" w:themeFill="accent3" w:themeFillTint="66"/>
      </w:tcPr>
    </w:tblStylePr>
    <w:tblStylePr w:type="lastRow">
      <w:rPr>
        <w:rFonts w:ascii="Alegreya Sans" w:hAnsi="Alegreya Sans" w:eastAsia="Alegreya Sans" w:cs="Alegreya Sans"/>
        <w:b/>
        <w:bCs/>
        <w:color w:val="000000" w:themeColor="text1"/>
      </w:rPr>
      <w:tblPr/>
      <w:tcPr>
        <w:shd w:val="clear" w:color="auto" w:fill="D6E3BC" w:themeFill="accent3" w:themeFillTint="66"/>
      </w:tcPr>
    </w:tblStylePr>
    <w:tblStylePr w:type="firstCol">
      <w:rPr>
        <w:rFonts w:ascii="Alegreya Sans" w:hAnsi="Alegreya Sans" w:eastAsia="Alegreya Sans" w:cs="Alegreya Sans"/>
        <w:color w:val="FFFFFF" w:themeColor="background1"/>
      </w:rPr>
      <w:tblPr/>
      <w:tcPr>
        <w:shd w:val="clear" w:color="auto" w:fill="76923C" w:themeFill="accent3" w:themeFillShade="BF"/>
      </w:tcPr>
    </w:tblStylePr>
    <w:tblStylePr w:type="lastCol">
      <w:rPr>
        <w:rFonts w:ascii="Alegreya Sans" w:hAnsi="Alegreya Sans" w:eastAsia="Alegreya Sans" w:cs="Alegreya Sans"/>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rFonts w:ascii="Alegreya Sans" w:hAnsi="Alegreya Sans" w:eastAsia="Alegreya Sans" w:cs="Alegreya Sans"/>
        <w:b/>
        <w:bCs/>
      </w:rPr>
      <w:tblPr/>
      <w:tcPr>
        <w:shd w:val="clear" w:color="auto" w:fill="CCC0D9" w:themeFill="accent4" w:themeFillTint="66"/>
      </w:tcPr>
    </w:tblStylePr>
    <w:tblStylePr w:type="lastRow">
      <w:rPr>
        <w:rFonts w:ascii="Alegreya Sans" w:hAnsi="Alegreya Sans" w:eastAsia="Alegreya Sans" w:cs="Alegreya Sans"/>
        <w:b/>
        <w:bCs/>
        <w:color w:val="000000" w:themeColor="text1"/>
      </w:rPr>
      <w:tblPr/>
      <w:tcPr>
        <w:shd w:val="clear" w:color="auto" w:fill="CCC0D9" w:themeFill="accent4" w:themeFillTint="66"/>
      </w:tcPr>
    </w:tblStylePr>
    <w:tblStylePr w:type="firstCol">
      <w:rPr>
        <w:rFonts w:ascii="Alegreya Sans" w:hAnsi="Alegreya Sans" w:eastAsia="Alegreya Sans" w:cs="Alegreya Sans"/>
        <w:color w:val="FFFFFF" w:themeColor="background1"/>
      </w:rPr>
      <w:tblPr/>
      <w:tcPr>
        <w:shd w:val="clear" w:color="auto" w:fill="5F497A" w:themeFill="accent4" w:themeFillShade="BF"/>
      </w:tcPr>
    </w:tblStylePr>
    <w:tblStylePr w:type="lastCol">
      <w:rPr>
        <w:rFonts w:ascii="Alegreya Sans" w:hAnsi="Alegreya Sans" w:eastAsia="Alegreya Sans" w:cs="Alegreya Sans"/>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rFonts w:ascii="Alegreya Sans" w:hAnsi="Alegreya Sans" w:eastAsia="Alegreya Sans" w:cs="Alegreya Sans"/>
        <w:b/>
        <w:bCs/>
      </w:rPr>
      <w:tblPr/>
      <w:tcPr>
        <w:shd w:val="clear" w:color="auto" w:fill="B6DDE8" w:themeFill="accent5" w:themeFillTint="66"/>
      </w:tcPr>
    </w:tblStylePr>
    <w:tblStylePr w:type="lastRow">
      <w:rPr>
        <w:rFonts w:ascii="Alegreya Sans" w:hAnsi="Alegreya Sans" w:eastAsia="Alegreya Sans" w:cs="Alegreya Sans"/>
        <w:b/>
        <w:bCs/>
        <w:color w:val="000000" w:themeColor="text1"/>
      </w:rPr>
      <w:tblPr/>
      <w:tcPr>
        <w:shd w:val="clear" w:color="auto" w:fill="B6DDE8" w:themeFill="accent5" w:themeFillTint="66"/>
      </w:tcPr>
    </w:tblStylePr>
    <w:tblStylePr w:type="firstCol">
      <w:rPr>
        <w:rFonts w:ascii="Alegreya Sans" w:hAnsi="Alegreya Sans" w:eastAsia="Alegreya Sans" w:cs="Alegreya Sans"/>
        <w:color w:val="FFFFFF" w:themeColor="background1"/>
      </w:rPr>
      <w:tblPr/>
      <w:tcPr>
        <w:shd w:val="clear" w:color="auto" w:fill="31849B" w:themeFill="accent5" w:themeFillShade="BF"/>
      </w:tcPr>
    </w:tblStylePr>
    <w:tblStylePr w:type="lastCol">
      <w:rPr>
        <w:rFonts w:ascii="Alegreya Sans" w:hAnsi="Alegreya Sans" w:eastAsia="Alegreya Sans" w:cs="Alegreya Sans"/>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legreya Sans" w:hAnsi="Alegreya Sans" w:eastAsia="Alegreya Sans" w:cs="Alegreya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rFonts w:ascii="Alegreya Sans" w:hAnsi="Alegreya Sans" w:eastAsia="Alegreya Sans" w:cs="Alegreya Sans"/>
        <w:b/>
        <w:bCs/>
      </w:rPr>
      <w:tblPr/>
      <w:tcPr>
        <w:shd w:val="clear" w:color="auto" w:fill="FBD4B4" w:themeFill="accent6" w:themeFillTint="66"/>
      </w:tcPr>
    </w:tblStylePr>
    <w:tblStylePr w:type="lastRow">
      <w:rPr>
        <w:rFonts w:ascii="Alegreya Sans" w:hAnsi="Alegreya Sans" w:eastAsia="Alegreya Sans" w:cs="Alegreya Sans"/>
        <w:b/>
        <w:bCs/>
        <w:color w:val="000000" w:themeColor="text1"/>
      </w:rPr>
      <w:tblPr/>
      <w:tcPr>
        <w:shd w:val="clear" w:color="auto" w:fill="FBD4B4" w:themeFill="accent6" w:themeFillTint="66"/>
      </w:tcPr>
    </w:tblStylePr>
    <w:tblStylePr w:type="firstCol">
      <w:rPr>
        <w:rFonts w:ascii="Alegreya Sans" w:hAnsi="Alegreya Sans" w:eastAsia="Alegreya Sans" w:cs="Alegreya Sans"/>
        <w:color w:val="FFFFFF" w:themeColor="background1"/>
      </w:rPr>
      <w:tblPr/>
      <w:tcPr>
        <w:shd w:val="clear" w:color="auto" w:fill="E36C0A" w:themeFill="accent6" w:themeFillShade="BF"/>
      </w:tcPr>
    </w:tblStylePr>
    <w:tblStylePr w:type="lastCol">
      <w:rPr>
        <w:rFonts w:ascii="Alegreya Sans" w:hAnsi="Alegreya Sans" w:eastAsia="Alegreya Sans" w:cs="Alegreya Sans"/>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hyperlink" Target="https://truststack.academy/courses" TargetMode="External"/><Relationship Id="rId15" Type="http://schemas.openxmlformats.org/officeDocument/2006/relationships/hyperlink" Target="https://truststack.academy/foundation" TargetMode="External"/><Relationship Id="rId16" Type="http://schemas.openxmlformats.org/officeDocument/2006/relationships/hyperlink" Target="https://truststack.academy/computer-fundamentals" TargetMode="External"/><Relationship Id="rId17" Type="http://schemas.openxmlformats.org/officeDocument/2006/relationships/image" Target="media/image4.jpg"/><Relationship Id="rId18" Type="http://schemas.openxmlformats.org/officeDocument/2006/relationships/image" Target="media/image5.jpg"/><Relationship Id="rId19" Type="http://schemas.openxmlformats.org/officeDocument/2006/relationships/hyperlink" Target="https://truststack.academy/computer-fundamentals/register" TargetMode="External"/><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hyperlink" Target="https://truststack.academy/computer-fundamentals/preview" TargetMode="External"/><Relationship Id="rId23" Type="http://schemas.openxmlformats.org/officeDocument/2006/relationships/image" Target="media/image8.jpg"/><Relationship Id="rId24" Type="http://schemas.openxmlformats.org/officeDocument/2006/relationships/hyperlink" Target="https://truststack.academy/computer-fundamentals/learn" TargetMode="External"/><Relationship Id="rId25" Type="http://schemas.openxmlformats.org/officeDocument/2006/relationships/hyperlink" Target="https://truststack.academy/computer-fundamentals/final" TargetMode="External"/><Relationship Id="rId26" Type="http://schemas.openxmlformats.org/officeDocument/2006/relationships/image" Target="media/image9.jpg"/><Relationship Id="rId27" Type="http://schemas.openxmlformats.org/officeDocument/2006/relationships/hyperlink" Target="https://truststack.academy/cdpo" TargetMode="External"/><Relationship Id="rId28" Type="http://schemas.openxmlformats.org/officeDocument/2006/relationships/image" Target="media/image10.jpg"/><Relationship Id="rId29" Type="http://schemas.openxmlformats.org/officeDocument/2006/relationships/hyperlink" Target="https://truststack.academy/cdpo/certificate" TargetMode="External"/><Relationship Id="rId30" Type="http://schemas.openxmlformats.org/officeDocument/2006/relationships/image" Target="media/image11.jpg"/><Relationship Id="rId31" Type="http://schemas.openxmlformats.org/officeDocument/2006/relationships/hyperlink" Target="https://truststack.academy/login?next=/student-lms" TargetMode="External"/><Relationship Id="rId32" Type="http://schemas.openxmlformats.org/officeDocument/2006/relationships/image" Target="media/image12.jpg"/><Relationship Id="rId33" Type="http://schemas.openxmlformats.org/officeDocument/2006/relationships/image" Target="media/image13.jpg"/><Relationship Id="rId34" Type="http://schemas.openxmlformats.org/officeDocument/2006/relationships/image" Target="media/image14.jpg"/><Relationship Id="rId35" Type="http://schemas.openxmlformats.org/officeDocument/2006/relationships/image" Target="media/image15.jpg"/><Relationship Id="rId36" Type="http://schemas.openxmlformats.org/officeDocument/2006/relationships/image" Target="media/image16.jpg"/><Relationship Id="rId37" Type="http://schemas.openxmlformats.org/officeDocument/2006/relationships/image" Target="media/image17.jpg"/><Relationship Id="rId38" Type="http://schemas.openxmlformats.org/officeDocument/2006/relationships/hyperlink" Target="https://truststack.academy/verify" TargetMode="External"/><Relationship Id="rId39" Type="http://schemas.openxmlformats.org/officeDocument/2006/relationships/image" Target="media/image18.jpg"/><Relationship Id="rId40" Type="http://schemas.openxmlformats.org/officeDocument/2006/relationships/image" Target="media/image19.jpg"/><Relationship Id="rId41" Type="http://schemas.openxmlformats.org/officeDocument/2006/relationships/image" Target="media/image20.jpg"/><Relationship Id="rId42" Type="http://schemas.openxmlformats.org/officeDocument/2006/relationships/hyperlink" Target="https://truststack.academy/contact" TargetMode="External"/><Relationship Id="rId43" Type="http://schemas.openxmlformats.org/officeDocument/2006/relationships/hyperlink" Target="mailto:helpdesk@truststack.academy" TargetMode="External"/><Relationship Id="rId44" Type="http://schemas.openxmlformats.org/officeDocument/2006/relationships/hyperlink" Target="https://truststack.academy/"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AlegreyaSans-Regular.odttf"/><Relationship Id="rIdFont2" Type="http://schemas.openxmlformats.org/officeDocument/2006/relationships/font" Target="fonts/AlegreyaSans-Bold.odttf"/><Relationship Id="rIdFont3" Type="http://schemas.openxmlformats.org/officeDocument/2006/relationships/font" Target="fonts/AlegreyaSans-Italic.odttf"/><Relationship Id="rIdFont4" Type="http://schemas.openxmlformats.org/officeDocument/2006/relationships/font" Target="fonts/AlegreyaSans-Bol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legreya Sans"/>
        <a:ea typeface="Alegreya Sans"/>
        <a:cs typeface="Alegreya Sans"/>
        <a:font script="Jpan" typeface="Alegreya Sans"/>
        <a:font script="Hang" typeface="Alegreya Sans"/>
        <a:font script="Hans" typeface="Alegreya Sans"/>
        <a:font script="Hant" typeface="Alegreya Sans"/>
        <a:font script="Arab" typeface="Alegreya Sans"/>
        <a:font script="Hebr" typeface="Alegreya Sans"/>
        <a:font script="Thai" typeface="Alegreya Sans"/>
        <a:font script="Ethi" typeface="Alegreya Sans"/>
        <a:font script="Beng" typeface="Alegreya Sans"/>
        <a:font script="Gujr" typeface="Alegreya Sans"/>
        <a:font script="Khmr" typeface="Alegreya Sans"/>
        <a:font script="Knda" typeface="Alegreya Sans"/>
        <a:font script="Guru" typeface="Alegreya Sans"/>
        <a:font script="Cans" typeface="Alegreya Sans"/>
        <a:font script="Cher" typeface="Alegreya Sans"/>
        <a:font script="Yiii" typeface="Alegreya Sans"/>
        <a:font script="Tibt" typeface="Alegreya Sans"/>
        <a:font script="Thaa" typeface="Alegreya Sans"/>
        <a:font script="Deva" typeface="Alegreya Sans"/>
        <a:font script="Telu" typeface="Alegreya Sans"/>
        <a:font script="Taml" typeface="Alegreya Sans"/>
        <a:font script="Syrc" typeface="Alegreya Sans"/>
        <a:font script="Orya" typeface="Alegreya Sans"/>
        <a:font script="Mlym" typeface="Alegreya Sans"/>
        <a:font script="Laoo" typeface="Alegreya Sans"/>
        <a:font script="Sinh" typeface="Alegreya Sans"/>
        <a:font script="Mong" typeface="Alegreya Sans"/>
        <a:font script="Viet" typeface="Alegreya Sans"/>
        <a:font script="Uigh" typeface="Alegreya Sans"/>
        <a:font script="Geor" typeface="Alegreya Sans"/>
      </a:majorFont>
      <a:minorFont>
        <a:latin typeface="Alegreya Sans"/>
        <a:ea typeface="Alegreya Sans"/>
        <a:cs typeface="Alegreya Sans"/>
        <a:font script="Jpan" typeface="Alegreya Sans"/>
        <a:font script="Hang" typeface="Alegreya Sans"/>
        <a:font script="Hans" typeface="Alegreya Sans"/>
        <a:font script="Hant" typeface="Alegreya Sans"/>
        <a:font script="Arab" typeface="Alegreya Sans"/>
        <a:font script="Hebr" typeface="Alegreya Sans"/>
        <a:font script="Thai" typeface="Alegreya Sans"/>
        <a:font script="Ethi" typeface="Alegreya Sans"/>
        <a:font script="Beng" typeface="Alegreya Sans"/>
        <a:font script="Gujr" typeface="Alegreya Sans"/>
        <a:font script="Khmr" typeface="Alegreya Sans"/>
        <a:font script="Knda" typeface="Alegreya Sans"/>
        <a:font script="Guru" typeface="Alegreya Sans"/>
        <a:font script="Cans" typeface="Alegreya Sans"/>
        <a:font script="Cher" typeface="Alegreya Sans"/>
        <a:font script="Yiii" typeface="Alegreya Sans"/>
        <a:font script="Tibt" typeface="Alegreya Sans"/>
        <a:font script="Thaa" typeface="Alegreya Sans"/>
        <a:font script="Deva" typeface="Alegreya Sans"/>
        <a:font script="Telu" typeface="Alegreya Sans"/>
        <a:font script="Taml" typeface="Alegreya Sans"/>
        <a:font script="Syrc" typeface="Alegreya Sans"/>
        <a:font script="Orya" typeface="Alegreya Sans"/>
        <a:font script="Mlym" typeface="Alegreya Sans"/>
        <a:font script="Laoo" typeface="Alegreya Sans"/>
        <a:font script="Sinh" typeface="Alegreya Sans"/>
        <a:font script="Mong" typeface="Alegreya Sans"/>
        <a:font script="Viet" typeface="Alegreya Sans"/>
        <a:font script="Uigh" typeface="Alegreya Sans"/>
        <a:font script="Geor" typeface="Alegreya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Truststack LMS | Learners Guide</dc:title>
  <dc:subject>Learner onboarding and LMS manual</dc:subject>
  <dc:creator>Truststack Academy</dc:creator>
  <cp:keywords>Truststack Academy, LMS, learner guide</cp:keywords>
  <dc:description/>
  <cp:lastModifiedBy/>
  <cp:revision>1</cp:revision>
  <dcterms:created xsi:type="dcterms:W3CDTF">2013-12-23T23:15:00Z</dcterms:created>
  <dcterms:modified xsi:type="dcterms:W3CDTF">2013-12-23T23:15:00Z</dcterms:modified>
  <cp:category/>
</cp:coreProperties>
</file>